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BAAE5" w14:textId="77777777" w:rsidR="008904F8" w:rsidRDefault="008904F8">
      <w:pPr>
        <w:pBdr>
          <w:bottom w:val="single" w:sz="12" w:space="1" w:color="auto"/>
        </w:pBdr>
        <w:rPr>
          <w:rFonts w:ascii="Overpass ExtraBold" w:hAnsi="Overpass ExtraBold"/>
          <w:sz w:val="32"/>
          <w:szCs w:val="32"/>
        </w:rPr>
      </w:pPr>
      <w:r>
        <w:rPr>
          <w:rFonts w:ascii="Overpass ExtraBold" w:hAnsi="Overpass ExtraBold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6AE98553" wp14:editId="3A2AEA76">
            <wp:simplePos x="0" y="0"/>
            <wp:positionH relativeFrom="margin">
              <wp:posOffset>4943475</wp:posOffset>
            </wp:positionH>
            <wp:positionV relativeFrom="paragraph">
              <wp:posOffset>0</wp:posOffset>
            </wp:positionV>
            <wp:extent cx="1697990" cy="920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DACT_FullLogo_Inline_Gra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826C85" w14:textId="529E5E4F" w:rsidR="009A2617" w:rsidRDefault="00EE0941">
      <w:pPr>
        <w:pBdr>
          <w:bottom w:val="single" w:sz="12" w:space="1" w:color="auto"/>
        </w:pBdr>
        <w:rPr>
          <w:rFonts w:ascii="Overpass ExtraBold" w:hAnsi="Overpass ExtraBold"/>
          <w:sz w:val="32"/>
          <w:szCs w:val="32"/>
        </w:rPr>
      </w:pPr>
      <w:r w:rsidRPr="00EE0941">
        <w:rPr>
          <w:rFonts w:ascii="Overpass ExtraBold" w:hAnsi="Overpass ExtraBold"/>
          <w:sz w:val="32"/>
          <w:szCs w:val="32"/>
        </w:rPr>
        <w:t xml:space="preserve">Guide to the Convention on the Rights of </w:t>
      </w:r>
      <w:r w:rsidR="00594B67">
        <w:rPr>
          <w:rFonts w:ascii="Overpass ExtraBold" w:hAnsi="Overpass ExtraBold"/>
          <w:sz w:val="32"/>
          <w:szCs w:val="32"/>
        </w:rPr>
        <w:t>Persons</w:t>
      </w:r>
      <w:r w:rsidR="00594B67" w:rsidRPr="00EE0941">
        <w:rPr>
          <w:rFonts w:ascii="Overpass ExtraBold" w:hAnsi="Overpass ExtraBold"/>
          <w:sz w:val="32"/>
          <w:szCs w:val="32"/>
        </w:rPr>
        <w:t xml:space="preserve"> </w:t>
      </w:r>
      <w:r w:rsidRPr="00EE0941">
        <w:rPr>
          <w:rFonts w:ascii="Overpass ExtraBold" w:hAnsi="Overpass ExtraBold"/>
          <w:sz w:val="32"/>
          <w:szCs w:val="32"/>
        </w:rPr>
        <w:t>with Disabilities (CRPD)</w:t>
      </w:r>
    </w:p>
    <w:p w14:paraId="6A457D11" w14:textId="77777777" w:rsidR="003534BF" w:rsidRPr="003534BF" w:rsidRDefault="003534BF">
      <w:pPr>
        <w:pBdr>
          <w:bottom w:val="single" w:sz="12" w:space="1" w:color="auto"/>
        </w:pBdr>
        <w:rPr>
          <w:rFonts w:ascii="Overpass ExtraBold" w:hAnsi="Overpass ExtraBold"/>
          <w:sz w:val="6"/>
          <w:szCs w:val="32"/>
        </w:rPr>
      </w:pPr>
    </w:p>
    <w:p w14:paraId="7F89E655" w14:textId="676A8AAC" w:rsidR="00400332" w:rsidRPr="00CE641C" w:rsidRDefault="00400332" w:rsidP="00400332">
      <w:pPr>
        <w:rPr>
          <w:sz w:val="24"/>
        </w:rPr>
      </w:pPr>
      <w:r w:rsidRPr="00CE641C">
        <w:rPr>
          <w:sz w:val="24"/>
        </w:rPr>
        <w:t>The C</w:t>
      </w:r>
      <w:r w:rsidR="00CE641C" w:rsidRPr="00CE641C">
        <w:rPr>
          <w:sz w:val="24"/>
        </w:rPr>
        <w:t xml:space="preserve">onvention on the Rights of </w:t>
      </w:r>
      <w:r w:rsidR="00594B67">
        <w:rPr>
          <w:sz w:val="24"/>
        </w:rPr>
        <w:t>Persons</w:t>
      </w:r>
      <w:r w:rsidR="00594B67" w:rsidRPr="00CE641C">
        <w:rPr>
          <w:sz w:val="24"/>
        </w:rPr>
        <w:t xml:space="preserve"> </w:t>
      </w:r>
      <w:r w:rsidR="00CE641C" w:rsidRPr="00CE641C">
        <w:rPr>
          <w:sz w:val="24"/>
        </w:rPr>
        <w:t xml:space="preserve">with Disabilities (CRPD) is a human rights treaty to protect the </w:t>
      </w:r>
      <w:r w:rsidR="00CE641C" w:rsidRPr="00CE641C">
        <w:rPr>
          <w:i/>
          <w:sz w:val="24"/>
        </w:rPr>
        <w:t xml:space="preserve">rights and dignity </w:t>
      </w:r>
      <w:r w:rsidR="00CE641C" w:rsidRPr="00CE641C">
        <w:rPr>
          <w:sz w:val="24"/>
        </w:rPr>
        <w:t>of people with disabilities.</w:t>
      </w:r>
      <w:r w:rsidR="00CE641C">
        <w:rPr>
          <w:sz w:val="24"/>
        </w:rPr>
        <w:t xml:space="preserve"> Australia ratified the convention in 2008.</w:t>
      </w:r>
      <w:r w:rsidR="007B2A49">
        <w:rPr>
          <w:sz w:val="24"/>
        </w:rPr>
        <w:t xml:space="preserve"> The CRPD is the most recent UN Human Rights Convention. Australia was the </w:t>
      </w:r>
      <w:r w:rsidR="00594B67">
        <w:rPr>
          <w:sz w:val="24"/>
        </w:rPr>
        <w:t>22</w:t>
      </w:r>
      <w:r w:rsidR="00594B67" w:rsidRPr="00594B67">
        <w:rPr>
          <w:sz w:val="24"/>
          <w:vertAlign w:val="superscript"/>
        </w:rPr>
        <w:t>nd</w:t>
      </w:r>
      <w:r w:rsidR="00594B67">
        <w:rPr>
          <w:sz w:val="24"/>
        </w:rPr>
        <w:t xml:space="preserve"> </w:t>
      </w:r>
      <w:r w:rsidR="004D0FFC">
        <w:rPr>
          <w:sz w:val="24"/>
        </w:rPr>
        <w:t xml:space="preserve">signatory </w:t>
      </w:r>
      <w:r w:rsidR="007B2A49">
        <w:rPr>
          <w:sz w:val="24"/>
        </w:rPr>
        <w:t>country.</w:t>
      </w:r>
    </w:p>
    <w:p w14:paraId="685637AC" w14:textId="7D56D02F" w:rsidR="00400332" w:rsidRDefault="00A03522" w:rsidP="00A03522">
      <w:pPr>
        <w:rPr>
          <w:sz w:val="24"/>
        </w:rPr>
      </w:pPr>
      <w:r w:rsidRPr="005C61A6">
        <w:rPr>
          <w:sz w:val="24"/>
        </w:rPr>
        <w:t xml:space="preserve">Countries that sign the CRPD are called “States Parties”. </w:t>
      </w:r>
      <w:r w:rsidR="007B2A49">
        <w:rPr>
          <w:sz w:val="24"/>
        </w:rPr>
        <w:t>Each States Party puts</w:t>
      </w:r>
      <w:r w:rsidRPr="005C61A6">
        <w:rPr>
          <w:sz w:val="24"/>
        </w:rPr>
        <w:t xml:space="preserve"> in place laws to help people with disabilities </w:t>
      </w:r>
      <w:r w:rsidR="00400332" w:rsidRPr="005C61A6">
        <w:rPr>
          <w:sz w:val="24"/>
        </w:rPr>
        <w:t xml:space="preserve">enjoy </w:t>
      </w:r>
      <w:r w:rsidR="00400332" w:rsidRPr="009D4CB9">
        <w:rPr>
          <w:i/>
          <w:sz w:val="24"/>
        </w:rPr>
        <w:t xml:space="preserve">all </w:t>
      </w:r>
      <w:r w:rsidRPr="009D4CB9">
        <w:rPr>
          <w:i/>
          <w:sz w:val="24"/>
        </w:rPr>
        <w:t>human rights and fundamental freedoms</w:t>
      </w:r>
      <w:r w:rsidRPr="005C61A6">
        <w:rPr>
          <w:sz w:val="24"/>
        </w:rPr>
        <w:t xml:space="preserve"> on an equal basis with their peers. </w:t>
      </w:r>
    </w:p>
    <w:p w14:paraId="48D46EB8" w14:textId="7CA0290B" w:rsidR="00CE641C" w:rsidRPr="00346DFE" w:rsidRDefault="00CE641C" w:rsidP="00A03522">
      <w:pPr>
        <w:rPr>
          <w:rFonts w:ascii="Overpass ExtraBold" w:hAnsi="Overpass ExtraBold"/>
          <w:sz w:val="24"/>
        </w:rPr>
      </w:pPr>
      <w:r w:rsidRPr="00346DFE">
        <w:rPr>
          <w:rFonts w:ascii="Overpass ExtraBold" w:hAnsi="Overpass ExtraBold"/>
          <w:sz w:val="24"/>
        </w:rPr>
        <w:t>Focus Areas</w:t>
      </w:r>
    </w:p>
    <w:p w14:paraId="4EA2B7CC" w14:textId="1CDB7D0D" w:rsidR="00400332" w:rsidRPr="005C61A6" w:rsidRDefault="006D1A3D" w:rsidP="00400332">
      <w:pPr>
        <w:rPr>
          <w:sz w:val="24"/>
        </w:rPr>
      </w:pPr>
      <w:r w:rsidRPr="005C61A6">
        <w:rPr>
          <w:sz w:val="24"/>
        </w:rPr>
        <w:t>The articles</w:t>
      </w:r>
      <w:r w:rsidR="00A03522" w:rsidRPr="005C61A6">
        <w:rPr>
          <w:sz w:val="24"/>
        </w:rPr>
        <w:t xml:space="preserve"> of the CRPD tell States Parties </w:t>
      </w:r>
      <w:r w:rsidR="007B2A49">
        <w:rPr>
          <w:sz w:val="24"/>
        </w:rPr>
        <w:t xml:space="preserve">to </w:t>
      </w:r>
      <w:r w:rsidRPr="005C61A6">
        <w:rPr>
          <w:sz w:val="24"/>
        </w:rPr>
        <w:t>focus on certain problems</w:t>
      </w:r>
      <w:r w:rsidR="00A03522" w:rsidRPr="005C61A6">
        <w:rPr>
          <w:sz w:val="24"/>
        </w:rPr>
        <w:t xml:space="preserve">. This </w:t>
      </w:r>
      <w:r w:rsidRPr="005C61A6">
        <w:rPr>
          <w:sz w:val="24"/>
        </w:rPr>
        <w:t xml:space="preserve">means they need to make laws </w:t>
      </w:r>
      <w:r w:rsidR="005C61A6">
        <w:rPr>
          <w:sz w:val="24"/>
        </w:rPr>
        <w:t>to protect the rights of people with disabilities in these areas. Some of them include</w:t>
      </w:r>
      <w:r w:rsidRPr="005C61A6">
        <w:rPr>
          <w:sz w:val="24"/>
        </w:rPr>
        <w:t>:</w:t>
      </w:r>
    </w:p>
    <w:p w14:paraId="5371DFAE" w14:textId="77777777" w:rsidR="006D1A3D" w:rsidRPr="005C61A6" w:rsidRDefault="006D1A3D" w:rsidP="00060315">
      <w:pPr>
        <w:pStyle w:val="ListParagraph"/>
        <w:numPr>
          <w:ilvl w:val="0"/>
          <w:numId w:val="4"/>
        </w:numPr>
        <w:spacing w:after="240" w:line="360" w:lineRule="auto"/>
        <w:rPr>
          <w:sz w:val="24"/>
        </w:rPr>
      </w:pPr>
      <w:r w:rsidRPr="005C61A6">
        <w:rPr>
          <w:sz w:val="24"/>
        </w:rPr>
        <w:t>Equity for women and children with disability</w:t>
      </w:r>
    </w:p>
    <w:p w14:paraId="529EF67E" w14:textId="77777777" w:rsidR="00A03522" w:rsidRPr="005C61A6" w:rsidRDefault="00A03522" w:rsidP="00060315">
      <w:pPr>
        <w:pStyle w:val="ListParagraph"/>
        <w:numPr>
          <w:ilvl w:val="0"/>
          <w:numId w:val="4"/>
        </w:numPr>
        <w:spacing w:after="0" w:line="360" w:lineRule="auto"/>
        <w:rPr>
          <w:sz w:val="24"/>
        </w:rPr>
      </w:pPr>
      <w:r w:rsidRPr="005C61A6">
        <w:rPr>
          <w:sz w:val="24"/>
        </w:rPr>
        <w:t>Accessible infrastructure</w:t>
      </w:r>
    </w:p>
    <w:p w14:paraId="37632946" w14:textId="77777777" w:rsidR="00A03522" w:rsidRPr="005C61A6" w:rsidRDefault="00A03522" w:rsidP="00060315">
      <w:pPr>
        <w:pStyle w:val="ListParagraph"/>
        <w:numPr>
          <w:ilvl w:val="0"/>
          <w:numId w:val="4"/>
        </w:numPr>
        <w:spacing w:after="0" w:line="360" w:lineRule="auto"/>
        <w:rPr>
          <w:sz w:val="24"/>
        </w:rPr>
      </w:pPr>
      <w:r w:rsidRPr="005C61A6">
        <w:rPr>
          <w:sz w:val="24"/>
        </w:rPr>
        <w:t>Equal recognition before the law and access to justice</w:t>
      </w:r>
    </w:p>
    <w:p w14:paraId="723332AD" w14:textId="77777777" w:rsidR="006D1A3D" w:rsidRPr="005C61A6" w:rsidRDefault="006D1A3D" w:rsidP="00060315">
      <w:pPr>
        <w:pStyle w:val="ListParagraph"/>
        <w:numPr>
          <w:ilvl w:val="0"/>
          <w:numId w:val="4"/>
        </w:numPr>
        <w:spacing w:after="0" w:line="360" w:lineRule="auto"/>
        <w:rPr>
          <w:sz w:val="24"/>
        </w:rPr>
      </w:pPr>
      <w:r w:rsidRPr="005C61A6">
        <w:rPr>
          <w:sz w:val="24"/>
        </w:rPr>
        <w:t>Freedom from torture</w:t>
      </w:r>
      <w:r w:rsidR="005C61A6">
        <w:rPr>
          <w:sz w:val="24"/>
        </w:rPr>
        <w:t>,</w:t>
      </w:r>
      <w:r w:rsidRPr="005C61A6">
        <w:rPr>
          <w:sz w:val="24"/>
        </w:rPr>
        <w:t xml:space="preserve"> cruelty</w:t>
      </w:r>
      <w:r w:rsidR="005C61A6">
        <w:rPr>
          <w:sz w:val="24"/>
        </w:rPr>
        <w:t xml:space="preserve">, </w:t>
      </w:r>
      <w:r w:rsidRPr="005C61A6">
        <w:rPr>
          <w:sz w:val="24"/>
        </w:rPr>
        <w:t>violence and abuse</w:t>
      </w:r>
    </w:p>
    <w:p w14:paraId="312C054B" w14:textId="77777777" w:rsidR="006D1A3D" w:rsidRPr="005C61A6" w:rsidRDefault="006D1A3D" w:rsidP="00060315">
      <w:pPr>
        <w:pStyle w:val="ListParagraph"/>
        <w:numPr>
          <w:ilvl w:val="0"/>
          <w:numId w:val="4"/>
        </w:numPr>
        <w:spacing w:after="0" w:line="360" w:lineRule="auto"/>
        <w:rPr>
          <w:sz w:val="24"/>
        </w:rPr>
      </w:pPr>
      <w:r w:rsidRPr="005C61A6">
        <w:rPr>
          <w:sz w:val="24"/>
        </w:rPr>
        <w:t>Independent living and inclusion in the community</w:t>
      </w:r>
    </w:p>
    <w:p w14:paraId="00D3DE33" w14:textId="77777777" w:rsidR="006D1A3D" w:rsidRPr="005C61A6" w:rsidRDefault="006D1A3D" w:rsidP="00060315">
      <w:pPr>
        <w:pStyle w:val="ListParagraph"/>
        <w:numPr>
          <w:ilvl w:val="0"/>
          <w:numId w:val="4"/>
        </w:numPr>
        <w:spacing w:after="0" w:line="360" w:lineRule="auto"/>
        <w:rPr>
          <w:sz w:val="24"/>
        </w:rPr>
      </w:pPr>
      <w:r w:rsidRPr="005C61A6">
        <w:rPr>
          <w:sz w:val="24"/>
        </w:rPr>
        <w:t>Freedom of expression and access to information</w:t>
      </w:r>
    </w:p>
    <w:p w14:paraId="5AFFF6BC" w14:textId="77777777" w:rsidR="006D1A3D" w:rsidRPr="005C61A6" w:rsidRDefault="006D1A3D" w:rsidP="00060315">
      <w:pPr>
        <w:pStyle w:val="ListParagraph"/>
        <w:numPr>
          <w:ilvl w:val="0"/>
          <w:numId w:val="4"/>
        </w:numPr>
        <w:spacing w:after="0" w:line="360" w:lineRule="auto"/>
        <w:rPr>
          <w:sz w:val="24"/>
        </w:rPr>
      </w:pPr>
      <w:r w:rsidRPr="005C61A6">
        <w:rPr>
          <w:sz w:val="24"/>
        </w:rPr>
        <w:t>Respect for privacy</w:t>
      </w:r>
      <w:r w:rsidR="005C61A6">
        <w:rPr>
          <w:sz w:val="24"/>
        </w:rPr>
        <w:t xml:space="preserve"> and personal liberty</w:t>
      </w:r>
    </w:p>
    <w:p w14:paraId="28A96A95" w14:textId="77777777" w:rsidR="006D1A3D" w:rsidRPr="005C61A6" w:rsidRDefault="006D1A3D" w:rsidP="00060315">
      <w:pPr>
        <w:pStyle w:val="ListParagraph"/>
        <w:numPr>
          <w:ilvl w:val="0"/>
          <w:numId w:val="4"/>
        </w:numPr>
        <w:spacing w:after="0" w:line="360" w:lineRule="auto"/>
        <w:rPr>
          <w:sz w:val="24"/>
        </w:rPr>
      </w:pPr>
      <w:r w:rsidRPr="005C61A6">
        <w:rPr>
          <w:sz w:val="24"/>
        </w:rPr>
        <w:t>Respect for home and family, including the right to marry and have children</w:t>
      </w:r>
    </w:p>
    <w:p w14:paraId="066AA4BC" w14:textId="77777777" w:rsidR="006D1A3D" w:rsidRPr="005C61A6" w:rsidRDefault="006D1A3D" w:rsidP="00060315">
      <w:pPr>
        <w:pStyle w:val="ListParagraph"/>
        <w:numPr>
          <w:ilvl w:val="0"/>
          <w:numId w:val="4"/>
        </w:numPr>
        <w:spacing w:after="0" w:line="360" w:lineRule="auto"/>
        <w:rPr>
          <w:sz w:val="24"/>
        </w:rPr>
      </w:pPr>
      <w:r w:rsidRPr="005C61A6">
        <w:rPr>
          <w:sz w:val="24"/>
        </w:rPr>
        <w:t>The right to education</w:t>
      </w:r>
      <w:r w:rsidR="005C61A6">
        <w:rPr>
          <w:sz w:val="24"/>
        </w:rPr>
        <w:t xml:space="preserve">, </w:t>
      </w:r>
      <w:r w:rsidRPr="005C61A6">
        <w:rPr>
          <w:sz w:val="24"/>
        </w:rPr>
        <w:t>health care</w:t>
      </w:r>
      <w:r w:rsidR="005C61A6">
        <w:rPr>
          <w:sz w:val="24"/>
        </w:rPr>
        <w:t xml:space="preserve"> and </w:t>
      </w:r>
      <w:r w:rsidRPr="005C61A6">
        <w:rPr>
          <w:sz w:val="24"/>
        </w:rPr>
        <w:t xml:space="preserve">work </w:t>
      </w:r>
    </w:p>
    <w:p w14:paraId="443E622A" w14:textId="067D83E7" w:rsidR="006D1A3D" w:rsidRPr="005C61A6" w:rsidRDefault="007B2A49" w:rsidP="00060315">
      <w:pPr>
        <w:pStyle w:val="ListParagraph"/>
        <w:numPr>
          <w:ilvl w:val="0"/>
          <w:numId w:val="4"/>
        </w:numPr>
        <w:spacing w:after="0" w:line="360" w:lineRule="auto"/>
        <w:rPr>
          <w:sz w:val="24"/>
        </w:rPr>
      </w:pPr>
      <w:r>
        <w:rPr>
          <w:sz w:val="24"/>
        </w:rPr>
        <w:t xml:space="preserve">The right to an </w:t>
      </w:r>
      <w:r w:rsidRPr="005C61A6">
        <w:rPr>
          <w:sz w:val="24"/>
        </w:rPr>
        <w:t xml:space="preserve">adequate </w:t>
      </w:r>
      <w:r w:rsidR="006D1A3D" w:rsidRPr="005C61A6">
        <w:rPr>
          <w:sz w:val="24"/>
        </w:rPr>
        <w:t>standard of living</w:t>
      </w:r>
    </w:p>
    <w:p w14:paraId="2848C2FF" w14:textId="01175C5F" w:rsidR="006D1A3D" w:rsidRPr="005C61A6" w:rsidRDefault="006D1A3D" w:rsidP="00060315">
      <w:pPr>
        <w:pStyle w:val="ListParagraph"/>
        <w:numPr>
          <w:ilvl w:val="0"/>
          <w:numId w:val="4"/>
        </w:numPr>
        <w:spacing w:after="0" w:line="360" w:lineRule="auto"/>
        <w:rPr>
          <w:sz w:val="24"/>
        </w:rPr>
      </w:pPr>
      <w:r w:rsidRPr="005C61A6">
        <w:rPr>
          <w:sz w:val="24"/>
        </w:rPr>
        <w:t>Participation in political and public life</w:t>
      </w:r>
      <w:r w:rsidR="004D0FFC">
        <w:rPr>
          <w:sz w:val="24"/>
        </w:rPr>
        <w:t>, culture and recreation</w:t>
      </w:r>
    </w:p>
    <w:p w14:paraId="01091F5F" w14:textId="26D5212A" w:rsidR="00060315" w:rsidRDefault="00060315" w:rsidP="00060315">
      <w:pPr>
        <w:spacing w:after="0" w:line="240" w:lineRule="auto"/>
        <w:ind w:right="57"/>
        <w:rPr>
          <w:sz w:val="24"/>
        </w:rPr>
      </w:pPr>
      <w:r>
        <w:rPr>
          <w:sz w:val="24"/>
        </w:rPr>
        <w:t>State</w:t>
      </w:r>
      <w:r w:rsidR="00EF2D8C">
        <w:rPr>
          <w:sz w:val="24"/>
        </w:rPr>
        <w:t xml:space="preserve"> </w:t>
      </w:r>
      <w:r>
        <w:rPr>
          <w:sz w:val="24"/>
        </w:rPr>
        <w:t>Parties commit to international cooperation and to ensure that the CRPD is upheld in international development programs.</w:t>
      </w:r>
    </w:p>
    <w:p w14:paraId="093DA4DA" w14:textId="77777777" w:rsidR="00060315" w:rsidRDefault="00060315" w:rsidP="00060315">
      <w:pPr>
        <w:spacing w:after="0" w:line="240" w:lineRule="auto"/>
        <w:ind w:right="57"/>
        <w:rPr>
          <w:sz w:val="24"/>
        </w:rPr>
      </w:pPr>
    </w:p>
    <w:p w14:paraId="58096B65" w14:textId="48F05EA8" w:rsidR="00060315" w:rsidRPr="00060315" w:rsidRDefault="00060315" w:rsidP="00060315">
      <w:pPr>
        <w:spacing w:after="0" w:line="240" w:lineRule="auto"/>
        <w:ind w:right="57"/>
        <w:rPr>
          <w:sz w:val="24"/>
        </w:rPr>
      </w:pPr>
      <w:r>
        <w:rPr>
          <w:sz w:val="24"/>
        </w:rPr>
        <w:t xml:space="preserve">State Parties have to report to the CRPD Committee on progress with implementation of the Convention at </w:t>
      </w:r>
      <w:r w:rsidR="009C4943">
        <w:rPr>
          <w:sz w:val="24"/>
        </w:rPr>
        <w:t>the UN in New York about every 4</w:t>
      </w:r>
      <w:r>
        <w:rPr>
          <w:sz w:val="24"/>
        </w:rPr>
        <w:t xml:space="preserve"> years</w:t>
      </w:r>
      <w:r w:rsidR="009C4943">
        <w:rPr>
          <w:sz w:val="24"/>
        </w:rPr>
        <w:t>. Civil Society Organisations put in parallel reports on progress.</w:t>
      </w:r>
    </w:p>
    <w:p w14:paraId="4D530436" w14:textId="7254FCF4" w:rsidR="00FF1CD7" w:rsidRPr="00822BB3" w:rsidRDefault="00FF1CD7" w:rsidP="00060315">
      <w:pPr>
        <w:spacing w:before="240" w:line="276" w:lineRule="auto"/>
        <w:rPr>
          <w:rFonts w:ascii="Overpass ExtraBold" w:hAnsi="Overpass ExtraBold"/>
          <w:sz w:val="28"/>
        </w:rPr>
      </w:pPr>
      <w:r w:rsidRPr="00822BB3">
        <w:rPr>
          <w:rFonts w:ascii="Overpass ExtraBold" w:hAnsi="Overpass ExtraBold"/>
          <w:sz w:val="28"/>
        </w:rPr>
        <w:t>The Optional Protocol</w:t>
      </w:r>
    </w:p>
    <w:p w14:paraId="1717D039" w14:textId="35C7C891" w:rsidR="00DE14CC" w:rsidRDefault="00FF1CD7" w:rsidP="00FF1CD7">
      <w:pPr>
        <w:spacing w:line="276" w:lineRule="auto"/>
        <w:rPr>
          <w:sz w:val="24"/>
        </w:rPr>
      </w:pPr>
      <w:r>
        <w:rPr>
          <w:sz w:val="24"/>
        </w:rPr>
        <w:t xml:space="preserve">The CRPD has an </w:t>
      </w:r>
      <w:r w:rsidR="007B2A49">
        <w:rPr>
          <w:sz w:val="24"/>
        </w:rPr>
        <w:t xml:space="preserve">Optional Protocol </w:t>
      </w:r>
      <w:r>
        <w:rPr>
          <w:sz w:val="24"/>
        </w:rPr>
        <w:t xml:space="preserve">that allows people to complain directly to the UN about their country if it </w:t>
      </w:r>
      <w:r w:rsidR="003532EA">
        <w:rPr>
          <w:sz w:val="24"/>
        </w:rPr>
        <w:t>is violating their rights</w:t>
      </w:r>
      <w:r>
        <w:rPr>
          <w:sz w:val="24"/>
        </w:rPr>
        <w:t>.</w:t>
      </w:r>
      <w:r w:rsidR="008C72E1">
        <w:rPr>
          <w:sz w:val="24"/>
        </w:rPr>
        <w:t xml:space="preserve"> Th</w:t>
      </w:r>
      <w:r w:rsidR="001F1DF3">
        <w:rPr>
          <w:sz w:val="24"/>
        </w:rPr>
        <w:t>e UN can then investigate those claims.</w:t>
      </w:r>
      <w:r>
        <w:rPr>
          <w:sz w:val="24"/>
        </w:rPr>
        <w:t xml:space="preserve"> Australia </w:t>
      </w:r>
      <w:r w:rsidR="00060315">
        <w:rPr>
          <w:sz w:val="24"/>
        </w:rPr>
        <w:t>ratified</w:t>
      </w:r>
      <w:r>
        <w:rPr>
          <w:sz w:val="24"/>
        </w:rPr>
        <w:t xml:space="preserve"> this protocol in 2009.</w:t>
      </w:r>
    </w:p>
    <w:p w14:paraId="05CED24A" w14:textId="6E8D8A74" w:rsidR="00EE0941" w:rsidRDefault="00DE14CC" w:rsidP="00DE14CC">
      <w:pPr>
        <w:spacing w:line="276" w:lineRule="auto"/>
      </w:pPr>
      <w:r>
        <w:rPr>
          <w:sz w:val="24"/>
        </w:rPr>
        <w:t xml:space="preserve">For more information go to: </w:t>
      </w:r>
      <w:hyperlink r:id="rId10" w:history="1">
        <w:r w:rsidRPr="004D7745">
          <w:rPr>
            <w:rStyle w:val="Hyperlink"/>
            <w:sz w:val="24"/>
          </w:rPr>
          <w:t>https://www.humanrights.gov.au/our-work/disability-rights/international/united-nations-convention-rights-persons-disabilities</w:t>
        </w:r>
      </w:hyperlink>
      <w:r>
        <w:rPr>
          <w:sz w:val="24"/>
        </w:rPr>
        <w:t xml:space="preserve"> </w:t>
      </w:r>
      <w:r w:rsidR="00EE0941">
        <w:br w:type="page"/>
      </w:r>
    </w:p>
    <w:p w14:paraId="6A6609B7" w14:textId="5A3B5F3C" w:rsidR="00EE0941" w:rsidRDefault="003534BF" w:rsidP="00EE0941">
      <w:pPr>
        <w:pBdr>
          <w:bottom w:val="single" w:sz="12" w:space="1" w:color="auto"/>
        </w:pBdr>
        <w:rPr>
          <w:rFonts w:ascii="Overpass ExtraBold" w:hAnsi="Overpass ExtraBold"/>
          <w:sz w:val="32"/>
          <w:szCs w:val="32"/>
        </w:rPr>
      </w:pPr>
      <w:r>
        <w:rPr>
          <w:rFonts w:ascii="Overpass ExtraBold" w:hAnsi="Overpass ExtraBold"/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60288" behindDoc="1" locked="0" layoutInCell="1" allowOverlap="1" wp14:anchorId="7C8FAD5A" wp14:editId="1752D4B0">
            <wp:simplePos x="0" y="0"/>
            <wp:positionH relativeFrom="margin">
              <wp:posOffset>5114925</wp:posOffset>
            </wp:positionH>
            <wp:positionV relativeFrom="paragraph">
              <wp:posOffset>0</wp:posOffset>
            </wp:positionV>
            <wp:extent cx="1562100" cy="8464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DACT_FullLogo_Inline_Gra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941" w:rsidRPr="00EE0941">
        <w:rPr>
          <w:rFonts w:ascii="Overpass ExtraBold" w:hAnsi="Overpass ExtraBold"/>
          <w:sz w:val="32"/>
          <w:szCs w:val="32"/>
        </w:rPr>
        <w:t>Guide to the Convention on the Elimination</w:t>
      </w:r>
      <w:r w:rsidR="00EE0941">
        <w:rPr>
          <w:rFonts w:ascii="Overpass ExtraBold" w:hAnsi="Overpass ExtraBold"/>
          <w:sz w:val="32"/>
          <w:szCs w:val="32"/>
        </w:rPr>
        <w:t xml:space="preserve"> </w:t>
      </w:r>
      <w:r w:rsidR="00EE0941" w:rsidRPr="00EE0941">
        <w:rPr>
          <w:rFonts w:ascii="Overpass ExtraBold" w:hAnsi="Overpass ExtraBold"/>
          <w:sz w:val="32"/>
          <w:szCs w:val="32"/>
        </w:rPr>
        <w:t xml:space="preserve">of </w:t>
      </w:r>
      <w:r w:rsidR="009C4943">
        <w:rPr>
          <w:rFonts w:ascii="Overpass ExtraBold" w:hAnsi="Overpass ExtraBold"/>
          <w:sz w:val="32"/>
          <w:szCs w:val="32"/>
        </w:rPr>
        <w:t>(</w:t>
      </w:r>
      <w:r w:rsidR="00EE0941" w:rsidRPr="00EE0941">
        <w:rPr>
          <w:rFonts w:ascii="Overpass ExtraBold" w:hAnsi="Overpass ExtraBold"/>
          <w:sz w:val="32"/>
          <w:szCs w:val="32"/>
        </w:rPr>
        <w:t>All Forms of</w:t>
      </w:r>
      <w:r w:rsidR="009C4943">
        <w:rPr>
          <w:rFonts w:ascii="Overpass ExtraBold" w:hAnsi="Overpass ExtraBold"/>
          <w:sz w:val="32"/>
          <w:szCs w:val="32"/>
        </w:rPr>
        <w:t>)</w:t>
      </w:r>
      <w:r w:rsidR="00EE0941" w:rsidRPr="00EE0941">
        <w:rPr>
          <w:rFonts w:ascii="Overpass ExtraBold" w:hAnsi="Overpass ExtraBold"/>
          <w:sz w:val="32"/>
          <w:szCs w:val="32"/>
        </w:rPr>
        <w:t xml:space="preserve"> Discrimination</w:t>
      </w:r>
      <w:r w:rsidR="00EE0941">
        <w:rPr>
          <w:rFonts w:ascii="Overpass ExtraBold" w:hAnsi="Overpass ExtraBold"/>
          <w:sz w:val="32"/>
          <w:szCs w:val="32"/>
        </w:rPr>
        <w:t xml:space="preserve"> </w:t>
      </w:r>
      <w:r w:rsidR="00EE0941" w:rsidRPr="00EE0941">
        <w:rPr>
          <w:rFonts w:ascii="Overpass ExtraBold" w:hAnsi="Overpass ExtraBold"/>
          <w:sz w:val="32"/>
          <w:szCs w:val="32"/>
        </w:rPr>
        <w:t>against Women (CEDAW)</w:t>
      </w:r>
    </w:p>
    <w:p w14:paraId="3BDC3F36" w14:textId="77777777" w:rsidR="003534BF" w:rsidRPr="003534BF" w:rsidRDefault="003534BF" w:rsidP="00EE0941">
      <w:pPr>
        <w:pBdr>
          <w:bottom w:val="single" w:sz="12" w:space="1" w:color="auto"/>
        </w:pBdr>
        <w:rPr>
          <w:rFonts w:ascii="Overpass ExtraBold" w:hAnsi="Overpass ExtraBold"/>
          <w:sz w:val="6"/>
          <w:szCs w:val="32"/>
        </w:rPr>
      </w:pPr>
    </w:p>
    <w:p w14:paraId="6035D45F" w14:textId="57E83053" w:rsidR="008A3BD5" w:rsidRPr="00C5069F" w:rsidRDefault="00602613" w:rsidP="00B24D44">
      <w:pPr>
        <w:rPr>
          <w:sz w:val="24"/>
        </w:rPr>
      </w:pPr>
      <w:r>
        <w:rPr>
          <w:sz w:val="24"/>
        </w:rPr>
        <w:t xml:space="preserve">The </w:t>
      </w:r>
      <w:r w:rsidRPr="00602613">
        <w:rPr>
          <w:sz w:val="24"/>
        </w:rPr>
        <w:t xml:space="preserve">Convention on the Elimination of </w:t>
      </w:r>
      <w:r w:rsidR="007B2A49">
        <w:rPr>
          <w:sz w:val="24"/>
        </w:rPr>
        <w:t>(</w:t>
      </w:r>
      <w:r w:rsidR="00EF2D8C">
        <w:rPr>
          <w:sz w:val="24"/>
        </w:rPr>
        <w:t>A</w:t>
      </w:r>
      <w:r w:rsidRPr="00602613">
        <w:rPr>
          <w:sz w:val="24"/>
        </w:rPr>
        <w:t>ll Forms of</w:t>
      </w:r>
      <w:r w:rsidR="007B2A49">
        <w:rPr>
          <w:sz w:val="24"/>
        </w:rPr>
        <w:t>)</w:t>
      </w:r>
      <w:r w:rsidRPr="00602613">
        <w:rPr>
          <w:sz w:val="24"/>
        </w:rPr>
        <w:t xml:space="preserve"> Discrimination Against Women (CEDAW)</w:t>
      </w:r>
      <w:r>
        <w:rPr>
          <w:sz w:val="24"/>
        </w:rPr>
        <w:t xml:space="preserve"> is an international treaty </w:t>
      </w:r>
      <w:r w:rsidR="00F62DE7">
        <w:rPr>
          <w:sz w:val="24"/>
        </w:rPr>
        <w:t xml:space="preserve">that says countries need </w:t>
      </w:r>
      <w:r w:rsidR="007B2A49">
        <w:rPr>
          <w:sz w:val="24"/>
        </w:rPr>
        <w:t xml:space="preserve">to </w:t>
      </w:r>
      <w:r w:rsidR="00E02DDB">
        <w:rPr>
          <w:sz w:val="24"/>
        </w:rPr>
        <w:t>eliminate gender-based discrimination.</w:t>
      </w:r>
      <w:r>
        <w:rPr>
          <w:sz w:val="24"/>
        </w:rPr>
        <w:t xml:space="preserve"> </w:t>
      </w:r>
      <w:r w:rsidR="00EF78E1" w:rsidRPr="00EF78E1">
        <w:rPr>
          <w:sz w:val="24"/>
        </w:rPr>
        <w:t xml:space="preserve">Australia ratified CEDAW in 1983. </w:t>
      </w:r>
      <w:r w:rsidR="00746CAE">
        <w:rPr>
          <w:sz w:val="24"/>
        </w:rPr>
        <w:t>The Australian Sex Discrimination Act, passed in 1984, embodies many CEDAW rights.</w:t>
      </w:r>
      <w:r w:rsidR="00C5069F">
        <w:rPr>
          <w:sz w:val="24"/>
        </w:rPr>
        <w:t xml:space="preserve"> </w:t>
      </w:r>
      <w:r w:rsidR="00EF78E1" w:rsidRPr="00FF1CD7">
        <w:rPr>
          <w:rFonts w:cstheme="minorHAnsi"/>
          <w:sz w:val="24"/>
        </w:rPr>
        <w:t>CEDAW States that women have these rights:</w:t>
      </w:r>
    </w:p>
    <w:p w14:paraId="6D93049A" w14:textId="44B14877" w:rsidR="00EE0941" w:rsidRPr="00346DFE" w:rsidRDefault="00EE0941" w:rsidP="00B24D44">
      <w:pPr>
        <w:rPr>
          <w:rFonts w:ascii="Overpass ExtraBold" w:hAnsi="Overpass ExtraBold"/>
          <w:sz w:val="24"/>
        </w:rPr>
      </w:pPr>
      <w:r w:rsidRPr="00346DFE">
        <w:rPr>
          <w:rFonts w:ascii="Overpass ExtraBold" w:hAnsi="Overpass ExtraBold"/>
          <w:sz w:val="24"/>
        </w:rPr>
        <w:t xml:space="preserve">Economic </w:t>
      </w:r>
      <w:r w:rsidR="00EF78E1" w:rsidRPr="00346DFE">
        <w:rPr>
          <w:rFonts w:ascii="Overpass ExtraBold" w:hAnsi="Overpass ExtraBold"/>
          <w:sz w:val="24"/>
        </w:rPr>
        <w:t>Rights</w:t>
      </w:r>
    </w:p>
    <w:p w14:paraId="6F73B345" w14:textId="3DDEDCC9" w:rsidR="008A3BD5" w:rsidRPr="008A3BD5" w:rsidRDefault="00EF78E1" w:rsidP="00B24D44">
      <w:pPr>
        <w:pStyle w:val="ListParagraph"/>
        <w:numPr>
          <w:ilvl w:val="0"/>
          <w:numId w:val="1"/>
        </w:numPr>
        <w:rPr>
          <w:sz w:val="24"/>
        </w:rPr>
      </w:pPr>
      <w:r w:rsidRPr="00EF78E1">
        <w:rPr>
          <w:sz w:val="24"/>
        </w:rPr>
        <w:t>Equal access to family benefits, loans and credit</w:t>
      </w:r>
      <w:r w:rsidR="003532EA">
        <w:rPr>
          <w:sz w:val="24"/>
        </w:rPr>
        <w:t xml:space="preserve"> </w:t>
      </w:r>
    </w:p>
    <w:p w14:paraId="5E9F4189" w14:textId="15432A16" w:rsidR="00EF78E1" w:rsidRPr="00346DFE" w:rsidRDefault="00EE0941" w:rsidP="00B24D44">
      <w:pPr>
        <w:rPr>
          <w:rFonts w:ascii="Overpass ExtraBold" w:hAnsi="Overpass ExtraBold"/>
          <w:sz w:val="24"/>
        </w:rPr>
      </w:pPr>
      <w:r w:rsidRPr="00346DFE">
        <w:rPr>
          <w:rFonts w:ascii="Overpass ExtraBold" w:hAnsi="Overpass ExtraBold"/>
          <w:sz w:val="24"/>
        </w:rPr>
        <w:t>Social</w:t>
      </w:r>
      <w:r w:rsidR="00EF78E1" w:rsidRPr="00346DFE">
        <w:rPr>
          <w:rFonts w:ascii="Overpass ExtraBold" w:hAnsi="Overpass ExtraBold"/>
          <w:sz w:val="24"/>
        </w:rPr>
        <w:t xml:space="preserve"> Rights</w:t>
      </w:r>
      <w:bookmarkStart w:id="0" w:name="_GoBack"/>
      <w:bookmarkEnd w:id="0"/>
    </w:p>
    <w:p w14:paraId="1EA20F2C" w14:textId="4A2B720C" w:rsidR="00EF78E1" w:rsidRPr="00EF78E1" w:rsidRDefault="00EF78E1" w:rsidP="00B24D44">
      <w:pPr>
        <w:pStyle w:val="ListParagraph"/>
        <w:numPr>
          <w:ilvl w:val="0"/>
          <w:numId w:val="1"/>
        </w:numPr>
        <w:rPr>
          <w:sz w:val="24"/>
        </w:rPr>
      </w:pPr>
      <w:r w:rsidRPr="00EF78E1">
        <w:rPr>
          <w:sz w:val="24"/>
        </w:rPr>
        <w:t>Equal access to</w:t>
      </w:r>
      <w:r w:rsidR="00EE0941" w:rsidRPr="00EF78E1">
        <w:rPr>
          <w:sz w:val="24"/>
        </w:rPr>
        <w:t xml:space="preserve"> education</w:t>
      </w:r>
      <w:r w:rsidRPr="00EF78E1">
        <w:rPr>
          <w:sz w:val="24"/>
        </w:rPr>
        <w:t xml:space="preserve"> and</w:t>
      </w:r>
      <w:r w:rsidR="00EE0941" w:rsidRPr="00EF78E1">
        <w:rPr>
          <w:sz w:val="24"/>
        </w:rPr>
        <w:t xml:space="preserve"> employment</w:t>
      </w:r>
    </w:p>
    <w:p w14:paraId="4A2CBBC3" w14:textId="3FECD5B3" w:rsidR="00EF78E1" w:rsidRPr="00EF78E1" w:rsidRDefault="00CE641C" w:rsidP="00B24D4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</w:t>
      </w:r>
      <w:r w:rsidR="00EE0941" w:rsidRPr="00EF78E1">
        <w:rPr>
          <w:sz w:val="24"/>
        </w:rPr>
        <w:t>qual access to health care and family planning</w:t>
      </w:r>
    </w:p>
    <w:p w14:paraId="312C0B32" w14:textId="31518E41" w:rsidR="00EE0941" w:rsidRPr="00EF78E1" w:rsidRDefault="00CE641C" w:rsidP="00B24D4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</w:t>
      </w:r>
      <w:r w:rsidR="00EE0941" w:rsidRPr="00EF78E1">
        <w:rPr>
          <w:sz w:val="24"/>
        </w:rPr>
        <w:t>qual treatment for rural women</w:t>
      </w:r>
    </w:p>
    <w:p w14:paraId="01B65176" w14:textId="6904A1D5" w:rsidR="00EF78E1" w:rsidRPr="00346DFE" w:rsidRDefault="00EE0941" w:rsidP="00B24D44">
      <w:pPr>
        <w:rPr>
          <w:rFonts w:ascii="Overpass ExtraBold" w:hAnsi="Overpass ExtraBold"/>
          <w:sz w:val="24"/>
        </w:rPr>
      </w:pPr>
      <w:r w:rsidRPr="00346DFE">
        <w:rPr>
          <w:rFonts w:ascii="Overpass ExtraBold" w:hAnsi="Overpass ExtraBold"/>
          <w:sz w:val="24"/>
        </w:rPr>
        <w:t>Cultural</w:t>
      </w:r>
      <w:r w:rsidR="00EF78E1" w:rsidRPr="00346DFE">
        <w:rPr>
          <w:rFonts w:ascii="Overpass ExtraBold" w:hAnsi="Overpass ExtraBold"/>
          <w:sz w:val="24"/>
        </w:rPr>
        <w:t xml:space="preserve"> Rights</w:t>
      </w:r>
    </w:p>
    <w:p w14:paraId="4A5FDC9B" w14:textId="397B4777" w:rsidR="00EE0941" w:rsidRPr="00EF78E1" w:rsidRDefault="00EF78E1" w:rsidP="00B24D44">
      <w:pPr>
        <w:pStyle w:val="ListParagraph"/>
        <w:numPr>
          <w:ilvl w:val="0"/>
          <w:numId w:val="1"/>
        </w:numPr>
        <w:rPr>
          <w:sz w:val="24"/>
        </w:rPr>
      </w:pPr>
      <w:r w:rsidRPr="00EF78E1">
        <w:rPr>
          <w:sz w:val="24"/>
        </w:rPr>
        <w:t>T</w:t>
      </w:r>
      <w:r w:rsidR="00EE0941" w:rsidRPr="00EF78E1">
        <w:rPr>
          <w:sz w:val="24"/>
        </w:rPr>
        <w:t xml:space="preserve">ells governments to stop cultural practices that </w:t>
      </w:r>
      <w:r w:rsidRPr="00EF78E1">
        <w:rPr>
          <w:sz w:val="24"/>
        </w:rPr>
        <w:t xml:space="preserve">discriminate against women </w:t>
      </w:r>
    </w:p>
    <w:p w14:paraId="5A9EFDC0" w14:textId="40BDBACD" w:rsidR="00EF78E1" w:rsidRPr="00EF78E1" w:rsidRDefault="00EF78E1" w:rsidP="00B24D44">
      <w:pPr>
        <w:pStyle w:val="ListParagraph"/>
        <w:numPr>
          <w:ilvl w:val="0"/>
          <w:numId w:val="1"/>
        </w:numPr>
        <w:rPr>
          <w:sz w:val="24"/>
        </w:rPr>
      </w:pPr>
      <w:r w:rsidRPr="00EF78E1">
        <w:rPr>
          <w:sz w:val="24"/>
        </w:rPr>
        <w:t>Equal participation in recreational activities like sports</w:t>
      </w:r>
    </w:p>
    <w:p w14:paraId="20799E9F" w14:textId="5157DC56" w:rsidR="00EE0941" w:rsidRPr="00346DFE" w:rsidRDefault="00EE0941" w:rsidP="00B24D44">
      <w:pPr>
        <w:rPr>
          <w:rFonts w:ascii="Overpass ExtraBold" w:hAnsi="Overpass ExtraBold"/>
          <w:sz w:val="24"/>
        </w:rPr>
      </w:pPr>
      <w:r w:rsidRPr="00346DFE">
        <w:rPr>
          <w:rFonts w:ascii="Overpass ExtraBold" w:hAnsi="Overpass ExtraBold"/>
          <w:sz w:val="24"/>
        </w:rPr>
        <w:t xml:space="preserve">Civil </w:t>
      </w:r>
      <w:r w:rsidR="00EF78E1" w:rsidRPr="00346DFE">
        <w:rPr>
          <w:rFonts w:ascii="Overpass ExtraBold" w:hAnsi="Overpass ExtraBold"/>
          <w:sz w:val="24"/>
        </w:rPr>
        <w:t>Rights</w:t>
      </w:r>
    </w:p>
    <w:p w14:paraId="0F9EE24A" w14:textId="77777777" w:rsidR="00EF78E1" w:rsidRPr="00EF78E1" w:rsidRDefault="00EF78E1" w:rsidP="00B24D44">
      <w:pPr>
        <w:pStyle w:val="ListParagraph"/>
        <w:numPr>
          <w:ilvl w:val="0"/>
          <w:numId w:val="1"/>
        </w:numPr>
        <w:rPr>
          <w:sz w:val="24"/>
        </w:rPr>
      </w:pPr>
      <w:r w:rsidRPr="00EF78E1">
        <w:rPr>
          <w:sz w:val="24"/>
        </w:rPr>
        <w:t xml:space="preserve">Equality in legal matters </w:t>
      </w:r>
    </w:p>
    <w:p w14:paraId="5D5BFA3C" w14:textId="5654E0AB" w:rsidR="00EF78E1" w:rsidRPr="00EF78E1" w:rsidRDefault="00EF78E1" w:rsidP="00B24D44">
      <w:pPr>
        <w:pStyle w:val="ListParagraph"/>
        <w:numPr>
          <w:ilvl w:val="0"/>
          <w:numId w:val="1"/>
        </w:numPr>
        <w:rPr>
          <w:sz w:val="24"/>
        </w:rPr>
      </w:pPr>
      <w:r w:rsidRPr="00EF78E1">
        <w:rPr>
          <w:sz w:val="24"/>
        </w:rPr>
        <w:t>The right to free</w:t>
      </w:r>
      <w:r w:rsidR="009C4943">
        <w:rPr>
          <w:sz w:val="24"/>
        </w:rPr>
        <w:t>dom of</w:t>
      </w:r>
      <w:r w:rsidRPr="00EF78E1">
        <w:rPr>
          <w:sz w:val="24"/>
        </w:rPr>
        <w:t xml:space="preserve"> movement</w:t>
      </w:r>
    </w:p>
    <w:p w14:paraId="2C9BC955" w14:textId="19FF79BE" w:rsidR="00EF78E1" w:rsidRPr="00EF78E1" w:rsidRDefault="00EF78E1" w:rsidP="00B24D44">
      <w:pPr>
        <w:pStyle w:val="ListParagraph"/>
        <w:numPr>
          <w:ilvl w:val="0"/>
          <w:numId w:val="1"/>
        </w:numPr>
        <w:rPr>
          <w:sz w:val="24"/>
        </w:rPr>
      </w:pPr>
      <w:r w:rsidRPr="00EF78E1">
        <w:rPr>
          <w:sz w:val="24"/>
        </w:rPr>
        <w:t xml:space="preserve">The right to choose </w:t>
      </w:r>
      <w:r w:rsidR="009C4943">
        <w:rPr>
          <w:sz w:val="24"/>
        </w:rPr>
        <w:t>where they live</w:t>
      </w:r>
    </w:p>
    <w:p w14:paraId="6F878D2E" w14:textId="5FD7487F" w:rsidR="00EE0941" w:rsidRPr="00346DFE" w:rsidRDefault="00EE0941" w:rsidP="00B24D44">
      <w:pPr>
        <w:rPr>
          <w:rFonts w:ascii="Overpass ExtraBold" w:hAnsi="Overpass ExtraBold"/>
          <w:sz w:val="24"/>
        </w:rPr>
      </w:pPr>
      <w:r w:rsidRPr="00346DFE">
        <w:rPr>
          <w:rFonts w:ascii="Overpass ExtraBold" w:hAnsi="Overpass ExtraBold"/>
          <w:sz w:val="24"/>
        </w:rPr>
        <w:t>Political</w:t>
      </w:r>
      <w:r w:rsidR="00EF78E1" w:rsidRPr="00346DFE">
        <w:rPr>
          <w:rFonts w:ascii="Overpass ExtraBold" w:hAnsi="Overpass ExtraBold"/>
          <w:sz w:val="24"/>
        </w:rPr>
        <w:t xml:space="preserve"> Rights</w:t>
      </w:r>
    </w:p>
    <w:p w14:paraId="3E400C9B" w14:textId="1D186C25" w:rsidR="00EF78E1" w:rsidRPr="00EF78E1" w:rsidRDefault="00EF78E1" w:rsidP="00B24D44">
      <w:pPr>
        <w:pStyle w:val="ListParagraph"/>
        <w:numPr>
          <w:ilvl w:val="0"/>
          <w:numId w:val="1"/>
        </w:numPr>
        <w:rPr>
          <w:sz w:val="24"/>
        </w:rPr>
      </w:pPr>
      <w:r w:rsidRPr="00EF78E1">
        <w:rPr>
          <w:sz w:val="24"/>
        </w:rPr>
        <w:t>The right to vote and hold office in politics</w:t>
      </w:r>
    </w:p>
    <w:p w14:paraId="6E4E3EDB" w14:textId="10B89754" w:rsidR="00EF78E1" w:rsidRDefault="00EF78E1" w:rsidP="00EF78E1">
      <w:pPr>
        <w:pStyle w:val="ListParagraph"/>
        <w:numPr>
          <w:ilvl w:val="0"/>
          <w:numId w:val="1"/>
        </w:numPr>
        <w:rPr>
          <w:sz w:val="24"/>
        </w:rPr>
      </w:pPr>
      <w:r w:rsidRPr="00EF78E1">
        <w:rPr>
          <w:sz w:val="24"/>
        </w:rPr>
        <w:t>The right to represent their government at an international level</w:t>
      </w:r>
    </w:p>
    <w:p w14:paraId="6D9CCCE0" w14:textId="0DE97F75" w:rsidR="00F62DE7" w:rsidRPr="00EF2D8C" w:rsidRDefault="003532EA" w:rsidP="00EF2D8C">
      <w:pPr>
        <w:rPr>
          <w:rFonts w:ascii="Overpass ExtraBold" w:hAnsi="Overpass ExtraBold"/>
          <w:sz w:val="28"/>
        </w:rPr>
      </w:pPr>
      <w:r w:rsidRPr="00822BB3">
        <w:rPr>
          <w:rFonts w:ascii="Overpass ExtraBold" w:hAnsi="Overpass ExtraBold"/>
          <w:sz w:val="28"/>
        </w:rPr>
        <w:t>I</w:t>
      </w:r>
      <w:r w:rsidR="00EF78E1" w:rsidRPr="00822BB3">
        <w:rPr>
          <w:rFonts w:ascii="Overpass ExtraBold" w:hAnsi="Overpass ExtraBold"/>
          <w:sz w:val="28"/>
        </w:rPr>
        <w:t>ssues in Australia:</w:t>
      </w:r>
      <w:r w:rsidR="00EF2D8C">
        <w:rPr>
          <w:rFonts w:ascii="Overpass ExtraBold" w:hAnsi="Overpass ExtraBold"/>
          <w:sz w:val="28"/>
        </w:rPr>
        <w:br/>
      </w:r>
      <w:r w:rsidR="00F62DE7">
        <w:rPr>
          <w:sz w:val="24"/>
        </w:rPr>
        <w:t xml:space="preserve">The </w:t>
      </w:r>
      <w:r w:rsidR="00516D7A">
        <w:rPr>
          <w:sz w:val="24"/>
        </w:rPr>
        <w:t>Commit</w:t>
      </w:r>
      <w:r w:rsidR="00A51D92">
        <w:rPr>
          <w:sz w:val="24"/>
        </w:rPr>
        <w:t>tee overseeing CEDAW</w:t>
      </w:r>
      <w:r w:rsidR="00F62DE7">
        <w:rPr>
          <w:sz w:val="24"/>
        </w:rPr>
        <w:t xml:space="preserve"> </w:t>
      </w:r>
      <w:r w:rsidR="00A51D92">
        <w:rPr>
          <w:sz w:val="24"/>
        </w:rPr>
        <w:t xml:space="preserve">found </w:t>
      </w:r>
      <w:r w:rsidR="00F62DE7">
        <w:rPr>
          <w:sz w:val="24"/>
        </w:rPr>
        <w:t>some issues in Australia</w:t>
      </w:r>
      <w:r w:rsidR="00A51D92">
        <w:rPr>
          <w:sz w:val="24"/>
        </w:rPr>
        <w:t xml:space="preserve"> in their 2018 report</w:t>
      </w:r>
      <w:r w:rsidR="00F62DE7">
        <w:rPr>
          <w:sz w:val="24"/>
        </w:rPr>
        <w:t>:</w:t>
      </w:r>
    </w:p>
    <w:p w14:paraId="65D38A92" w14:textId="3694E579" w:rsidR="00EF78E1" w:rsidRPr="00EF78E1" w:rsidRDefault="00DE6E55" w:rsidP="00EF78E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Unacceptably high levels of </w:t>
      </w:r>
      <w:r w:rsidRPr="00EF78E1">
        <w:rPr>
          <w:sz w:val="24"/>
        </w:rPr>
        <w:t xml:space="preserve">violence </w:t>
      </w:r>
      <w:r w:rsidR="00EF78E1" w:rsidRPr="00EF78E1">
        <w:rPr>
          <w:sz w:val="24"/>
        </w:rPr>
        <w:t>against women</w:t>
      </w:r>
    </w:p>
    <w:p w14:paraId="7F77FF1E" w14:textId="78EE31C1" w:rsidR="00EF78E1" w:rsidRPr="00EF78E1" w:rsidRDefault="00DE6E55" w:rsidP="00EF78E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Low levels of </w:t>
      </w:r>
      <w:r w:rsidR="000343B0">
        <w:rPr>
          <w:sz w:val="24"/>
        </w:rPr>
        <w:t>p</w:t>
      </w:r>
      <w:r w:rsidR="00EF78E1" w:rsidRPr="00EF78E1">
        <w:rPr>
          <w:sz w:val="24"/>
        </w:rPr>
        <w:t>articipation</w:t>
      </w:r>
      <w:r>
        <w:rPr>
          <w:sz w:val="24"/>
        </w:rPr>
        <w:t xml:space="preserve"> by women</w:t>
      </w:r>
      <w:r w:rsidR="00EF78E1" w:rsidRPr="00EF78E1">
        <w:rPr>
          <w:sz w:val="24"/>
        </w:rPr>
        <w:t xml:space="preserve"> in politics and public life</w:t>
      </w:r>
    </w:p>
    <w:p w14:paraId="39831A4F" w14:textId="7D232F0F" w:rsidR="00EF78E1" w:rsidRPr="00EF78E1" w:rsidRDefault="000343B0" w:rsidP="00EF78E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Poor enforcement of l</w:t>
      </w:r>
      <w:r w:rsidR="00EF78E1" w:rsidRPr="00EF78E1">
        <w:rPr>
          <w:sz w:val="24"/>
        </w:rPr>
        <w:t>aws stopping discrimination</w:t>
      </w:r>
    </w:p>
    <w:p w14:paraId="75951EA4" w14:textId="29E43FF6" w:rsidR="00EF78E1" w:rsidRPr="00EF78E1" w:rsidRDefault="00EF78E1" w:rsidP="00EF78E1">
      <w:pPr>
        <w:pStyle w:val="ListParagraph"/>
        <w:numPr>
          <w:ilvl w:val="0"/>
          <w:numId w:val="2"/>
        </w:numPr>
        <w:rPr>
          <w:sz w:val="24"/>
        </w:rPr>
      </w:pPr>
      <w:r w:rsidRPr="00EF78E1">
        <w:rPr>
          <w:sz w:val="24"/>
        </w:rPr>
        <w:t xml:space="preserve">Pay </w:t>
      </w:r>
      <w:r w:rsidR="000343B0">
        <w:rPr>
          <w:sz w:val="24"/>
        </w:rPr>
        <w:t>ine</w:t>
      </w:r>
      <w:r w:rsidRPr="00EF78E1">
        <w:rPr>
          <w:sz w:val="24"/>
        </w:rPr>
        <w:t>quity</w:t>
      </w:r>
    </w:p>
    <w:p w14:paraId="74C56087" w14:textId="6500E6FE" w:rsidR="00EF78E1" w:rsidRPr="00EF78E1" w:rsidRDefault="00516D7A" w:rsidP="00EF78E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Continued inequity of</w:t>
      </w:r>
      <w:r w:rsidR="00205D09">
        <w:rPr>
          <w:sz w:val="24"/>
        </w:rPr>
        <w:t xml:space="preserve"> d</w:t>
      </w:r>
      <w:r w:rsidR="00EF78E1" w:rsidRPr="00EF78E1">
        <w:rPr>
          <w:sz w:val="24"/>
        </w:rPr>
        <w:t xml:space="preserve">isadvantaged groups of women which include: </w:t>
      </w:r>
    </w:p>
    <w:p w14:paraId="53150B0F" w14:textId="409A6F64" w:rsidR="00EF78E1" w:rsidRPr="00EF78E1" w:rsidRDefault="00EF78E1" w:rsidP="00EF78E1">
      <w:pPr>
        <w:pStyle w:val="ListParagraph"/>
        <w:numPr>
          <w:ilvl w:val="1"/>
          <w:numId w:val="2"/>
        </w:numPr>
        <w:rPr>
          <w:sz w:val="24"/>
        </w:rPr>
      </w:pPr>
      <w:r w:rsidRPr="00EF78E1">
        <w:rPr>
          <w:sz w:val="24"/>
        </w:rPr>
        <w:t xml:space="preserve">Aboriginal and Torres Strait Islander women </w:t>
      </w:r>
    </w:p>
    <w:p w14:paraId="69562D91" w14:textId="632DE9C8" w:rsidR="00EF78E1" w:rsidRPr="00EF78E1" w:rsidRDefault="00EF78E1" w:rsidP="00EF78E1">
      <w:pPr>
        <w:pStyle w:val="ListParagraph"/>
        <w:numPr>
          <w:ilvl w:val="1"/>
          <w:numId w:val="2"/>
        </w:numPr>
        <w:rPr>
          <w:sz w:val="24"/>
        </w:rPr>
      </w:pPr>
      <w:r w:rsidRPr="00EF78E1">
        <w:rPr>
          <w:sz w:val="24"/>
        </w:rPr>
        <w:t xml:space="preserve">Women migrants, refugees and asylum seekers </w:t>
      </w:r>
    </w:p>
    <w:p w14:paraId="44A8AD7A" w14:textId="412DAA6C" w:rsidR="00FF1CD7" w:rsidRDefault="00EF78E1" w:rsidP="00FF1CD7">
      <w:pPr>
        <w:pStyle w:val="ListParagraph"/>
        <w:numPr>
          <w:ilvl w:val="1"/>
          <w:numId w:val="2"/>
        </w:numPr>
        <w:rPr>
          <w:sz w:val="24"/>
        </w:rPr>
      </w:pPr>
      <w:r w:rsidRPr="00EF78E1">
        <w:rPr>
          <w:sz w:val="24"/>
        </w:rPr>
        <w:t>Women with disabilities.</w:t>
      </w:r>
    </w:p>
    <w:p w14:paraId="5A3F6942" w14:textId="55AB9F05" w:rsidR="00EF2D8C" w:rsidRDefault="00746CAE" w:rsidP="00430724">
      <w:pPr>
        <w:rPr>
          <w:sz w:val="24"/>
        </w:rPr>
      </w:pPr>
      <w:r>
        <w:rPr>
          <w:rFonts w:ascii="Overpass ExtraBold" w:hAnsi="Overpass ExtraBold"/>
          <w:sz w:val="28"/>
        </w:rPr>
        <w:t>Optional Protocol</w:t>
      </w:r>
      <w:r w:rsidR="00EF2D8C">
        <w:rPr>
          <w:sz w:val="24"/>
        </w:rPr>
        <w:br/>
      </w:r>
      <w:r w:rsidR="009C4943">
        <w:rPr>
          <w:sz w:val="24"/>
        </w:rPr>
        <w:t>Australia ratified the Optional Protocol to CEDAW</w:t>
      </w:r>
      <w:r w:rsidR="005F0905">
        <w:rPr>
          <w:sz w:val="24"/>
        </w:rPr>
        <w:t xml:space="preserve"> </w:t>
      </w:r>
      <w:r w:rsidR="00DE6E55">
        <w:rPr>
          <w:sz w:val="24"/>
        </w:rPr>
        <w:t>in</w:t>
      </w:r>
      <w:r w:rsidR="005F0905">
        <w:rPr>
          <w:sz w:val="24"/>
        </w:rPr>
        <w:t xml:space="preserve"> 2008 on the 25</w:t>
      </w:r>
      <w:r w:rsidR="005F0905" w:rsidRPr="00EF2D8C">
        <w:rPr>
          <w:sz w:val="24"/>
          <w:vertAlign w:val="superscript"/>
        </w:rPr>
        <w:t>th</w:t>
      </w:r>
      <w:r w:rsidR="005F0905">
        <w:rPr>
          <w:sz w:val="24"/>
        </w:rPr>
        <w:t xml:space="preserve"> anniversary of ratifying the Convention itself. </w:t>
      </w:r>
    </w:p>
    <w:p w14:paraId="0FEFD1AC" w14:textId="554BDBE3" w:rsidR="00430724" w:rsidRPr="00430724" w:rsidRDefault="00430724" w:rsidP="00430724">
      <w:pPr>
        <w:rPr>
          <w:sz w:val="24"/>
        </w:rPr>
      </w:pPr>
      <w:r>
        <w:rPr>
          <w:sz w:val="24"/>
        </w:rPr>
        <w:t xml:space="preserve">For more information, go to </w:t>
      </w:r>
      <w:hyperlink r:id="rId12" w:history="1">
        <w:r w:rsidR="005E175A" w:rsidRPr="004D7745">
          <w:rPr>
            <w:rStyle w:val="Hyperlink"/>
            <w:sz w:val="24"/>
          </w:rPr>
          <w:t>https://www.humanrights.gov.au/convention-elimination-all-forms-discrimination-against-women-cedaw-sex-discrimination-international</w:t>
        </w:r>
      </w:hyperlink>
      <w:r w:rsidR="005E175A">
        <w:rPr>
          <w:sz w:val="24"/>
        </w:rPr>
        <w:t xml:space="preserve"> </w:t>
      </w:r>
    </w:p>
    <w:sectPr w:rsidR="00430724" w:rsidRPr="00430724" w:rsidSect="00EE09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verpass ExtraBold">
    <w:altName w:val="Courier New"/>
    <w:panose1 w:val="00000900000000000000"/>
    <w:charset w:val="00"/>
    <w:family w:val="modern"/>
    <w:notTrueType/>
    <w:pitch w:val="variable"/>
    <w:sig w:usb0="00000007" w:usb1="0000002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3C1B"/>
    <w:multiLevelType w:val="hybridMultilevel"/>
    <w:tmpl w:val="3CFACD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6CB2"/>
    <w:multiLevelType w:val="hybridMultilevel"/>
    <w:tmpl w:val="6C28D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B01CE"/>
    <w:multiLevelType w:val="hybridMultilevel"/>
    <w:tmpl w:val="B9962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52FAE"/>
    <w:multiLevelType w:val="hybridMultilevel"/>
    <w:tmpl w:val="26645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41"/>
    <w:rsid w:val="000343B0"/>
    <w:rsid w:val="00060315"/>
    <w:rsid w:val="001F1DF3"/>
    <w:rsid w:val="00205D09"/>
    <w:rsid w:val="00346DFE"/>
    <w:rsid w:val="003532EA"/>
    <w:rsid w:val="003534BF"/>
    <w:rsid w:val="003C46D2"/>
    <w:rsid w:val="003C7DC0"/>
    <w:rsid w:val="00400332"/>
    <w:rsid w:val="00430724"/>
    <w:rsid w:val="004D0FFC"/>
    <w:rsid w:val="00516D7A"/>
    <w:rsid w:val="00594B67"/>
    <w:rsid w:val="005C61A6"/>
    <w:rsid w:val="005E175A"/>
    <w:rsid w:val="005F0905"/>
    <w:rsid w:val="00602613"/>
    <w:rsid w:val="006D1A3D"/>
    <w:rsid w:val="00746CAE"/>
    <w:rsid w:val="007B2A49"/>
    <w:rsid w:val="007E357D"/>
    <w:rsid w:val="00822BB3"/>
    <w:rsid w:val="008904F8"/>
    <w:rsid w:val="008A3BD5"/>
    <w:rsid w:val="008C72E1"/>
    <w:rsid w:val="009A2617"/>
    <w:rsid w:val="009C4943"/>
    <w:rsid w:val="009D4CB9"/>
    <w:rsid w:val="00A03522"/>
    <w:rsid w:val="00A51D92"/>
    <w:rsid w:val="00B24D44"/>
    <w:rsid w:val="00C5069F"/>
    <w:rsid w:val="00C8567A"/>
    <w:rsid w:val="00CE641C"/>
    <w:rsid w:val="00DE14CC"/>
    <w:rsid w:val="00DE6E55"/>
    <w:rsid w:val="00E02DDB"/>
    <w:rsid w:val="00EE0941"/>
    <w:rsid w:val="00EF2D8C"/>
    <w:rsid w:val="00EF78E1"/>
    <w:rsid w:val="00F62DE7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8FA3D"/>
  <w15:docId w15:val="{9C9D8332-15BF-49F1-8FC5-E52B00E7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9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8E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78E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62D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4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B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B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B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umanrights.gov.au/convention-elimination-all-forms-discrimination-against-women-cedaw-sex-discrimination-internationa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hyperlink" Target="https://www.humanrights.gov.au/our-work/disability-rights/international/united-nations-convention-rights-persons-disabilitie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active xmlns="46983d24-c2d8-4b0f-889e-a6bad4489e19">false</Inactive>
    <_Status xmlns="http://schemas.microsoft.com/sharepoint/v3/fields">Not Started</_Status>
    <TaxKeywordTaxHTField xmlns="46983d24-c2d8-4b0f-889e-a6bad4489e19">
      <Terms xmlns="http://schemas.microsoft.com/office/infopath/2007/PartnerControls"/>
    </TaxKeywordTaxHTField>
    <TaxCatchAll xmlns="46983d24-c2d8-4b0f-889e-a6bad4489e19"/>
    <_DCDateCreated xmlns="http://schemas.microsoft.com/sharepoint/v3/fields" xsi:nil="true"/>
    <_dlc_DocId xmlns="46983d24-c2d8-4b0f-889e-a6bad4489e19">WWDACT-1579646779-415</_dlc_DocId>
    <_dlc_DocIdUrl xmlns="46983d24-c2d8-4b0f-889e-a6bad4489e19">
      <Url>https://wwdactorgau.sharepoint.com/_layouts/15/DocIdRedir.aspx?ID=WWDACT-1579646779-415</Url>
      <Description>WWDACT-1579646779-415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650003740D749BA650674B83E8370" ma:contentTypeVersion="11" ma:contentTypeDescription="Create a new document." ma:contentTypeScope="" ma:versionID="195c1e792b53f0a59db39f7335e556ed">
  <xsd:schema xmlns:xsd="http://www.w3.org/2001/XMLSchema" xmlns:xs="http://www.w3.org/2001/XMLSchema" xmlns:p="http://schemas.microsoft.com/office/2006/metadata/properties" xmlns:ns2="46983d24-c2d8-4b0f-889e-a6bad4489e19" xmlns:ns3="http://schemas.microsoft.com/sharepoint/v3/fields" xmlns:ns4="5f453e1a-0860-4eef-9705-b2a52f26523f" targetNamespace="http://schemas.microsoft.com/office/2006/metadata/properties" ma:root="true" ma:fieldsID="118a3da20a91a6d84a92e30b25a8373d" ns2:_="" ns3:_="" ns4:_="">
    <xsd:import namespace="46983d24-c2d8-4b0f-889e-a6bad4489e19"/>
    <xsd:import namespace="http://schemas.microsoft.com/sharepoint/v3/fields"/>
    <xsd:import namespace="5f453e1a-0860-4eef-9705-b2a52f26523f"/>
    <xsd:element name="properties">
      <xsd:complexType>
        <xsd:sequence>
          <xsd:element name="documentManagement">
            <xsd:complexType>
              <xsd:all>
                <xsd:element ref="ns3:_Status" minOccurs="0"/>
                <xsd:element ref="ns2:Inactive" minOccurs="0"/>
                <xsd:element ref="ns3:_DCDateCreated" minOccurs="0"/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SharedWithUsers" minOccurs="0"/>
                <xsd:element ref="ns2:SharedWithDetails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83d24-c2d8-4b0f-889e-a6bad4489e19" elementFormDefault="qualified">
    <xsd:import namespace="http://schemas.microsoft.com/office/2006/documentManagement/types"/>
    <xsd:import namespace="http://schemas.microsoft.com/office/infopath/2007/PartnerControls"/>
    <xsd:element name="Inactive" ma:index="4" nillable="true" ma:displayName="Inactive" ma:default="0" ma:description="Define if artifact is active or inactive" ma:internalName="Inactive">
      <xsd:simpleType>
        <xsd:restriction base="dms:Boolean"/>
      </xsd:simple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12c5bf10-cc39-46e9-823f-a544b73f3fd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6507739c-dce7-4024-9e49-6385b4d52f6c}" ma:internalName="TaxCatchAll" ma:showField="CatchAllData" ma:web="46983d24-c2d8-4b0f-889e-a6bad4489e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6507739c-dce7-4024-9e49-6385b4d52f6c}" ma:internalName="TaxCatchAllLabel" ma:readOnly="true" ma:showField="CatchAllDataLabel" ma:web="46983d24-c2d8-4b0f-889e-a6bad4489e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  <xsd:element name="_DCDateCreated" ma:index="5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53e1a-0860-4eef-9705-b2a52f265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146BD9-8CC2-4867-A5C7-9D1CB6C9B776}">
  <ds:schemaRefs>
    <ds:schemaRef ds:uri="http://schemas.microsoft.com/office/2006/metadata/properties"/>
    <ds:schemaRef ds:uri="http://schemas.microsoft.com/office/infopath/2007/PartnerControls"/>
    <ds:schemaRef ds:uri="46983d24-c2d8-4b0f-889e-a6bad4489e19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094A0DCB-EAD3-4B07-A362-FCB1C16A7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3BA44-48A1-4D4A-98C8-4FC6E60A5C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B2A97EF-F5A4-4282-9FA4-95E32D3F0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83d24-c2d8-4b0f-889e-a6bad4489e19"/>
    <ds:schemaRef ds:uri="http://schemas.microsoft.com/sharepoint/v3/fields"/>
    <ds:schemaRef ds:uri="5f453e1a-0860-4eef-9705-b2a52f265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Moore</dc:creator>
  <cp:lastModifiedBy>Clare Moore</cp:lastModifiedBy>
  <cp:revision>6</cp:revision>
  <cp:lastPrinted>2019-02-26T01:59:00Z</cp:lastPrinted>
  <dcterms:created xsi:type="dcterms:W3CDTF">2019-03-03T22:13:00Z</dcterms:created>
  <dcterms:modified xsi:type="dcterms:W3CDTF">2019-03-14T00:33:00Z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0x0101005BD650003740D749BA650674B83E8370</vt:lpwstr>
  </property>
  <property fmtid="{D5CDD505-2E9C-101B-9397-08002B2CF9AE}" pid="3" name="AuthorIds_UIVersion_512">
    <vt:lpwstr>13</vt:lpwstr>
  </property>
  <property fmtid="{D5CDD505-2E9C-101B-9397-08002B2CF9AE}" pid="4" name="TaxKeyword">
    <vt:lpwstr/>
  </property>
  <property fmtid="{D5CDD505-2E9C-101B-9397-08002B2CF9AE}" pid="5" name="_dlc_DocIdItemGuid">
    <vt:lpwstr>dbf8cd89-9286-4074-8e93-4c6da8e1415c</vt:lpwstr>
  </property>
</Properties>
</file>