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5FA10" w14:textId="3A76FF89" w:rsidR="00D0160E" w:rsidRPr="008548EA" w:rsidRDefault="00661057">
      <w:pPr>
        <w:rPr>
          <w:b/>
          <w:bCs/>
        </w:rPr>
      </w:pPr>
      <w:r w:rsidRPr="00661057">
        <w:rPr>
          <w:b/>
          <w:bCs/>
        </w:rPr>
        <w:t xml:space="preserve">Women with Disabilities ACT </w:t>
      </w:r>
      <w:r w:rsidR="008548EA" w:rsidRPr="008548EA">
        <w:t>s</w:t>
      </w:r>
      <w:r>
        <w:t xml:space="preserve">ubmission </w:t>
      </w:r>
      <w:r w:rsidR="008548EA">
        <w:t>r</w:t>
      </w:r>
      <w:r w:rsidR="00D0160E">
        <w:t xml:space="preserve">egarding the </w:t>
      </w:r>
    </w:p>
    <w:p w14:paraId="3F71484F" w14:textId="1FF9952C" w:rsidR="00D0160E" w:rsidRPr="004F6B97" w:rsidRDefault="00D0160E">
      <w:pPr>
        <w:rPr>
          <w:b/>
          <w:bCs/>
        </w:rPr>
      </w:pPr>
      <w:r w:rsidRPr="00D0160E">
        <w:rPr>
          <w:b/>
          <w:bCs/>
        </w:rPr>
        <w:t xml:space="preserve">Religious </w:t>
      </w:r>
      <w:r w:rsidR="00661057">
        <w:rPr>
          <w:b/>
          <w:bCs/>
        </w:rPr>
        <w:t>Discrimination</w:t>
      </w:r>
      <w:r w:rsidRPr="00D0160E">
        <w:rPr>
          <w:b/>
          <w:bCs/>
        </w:rPr>
        <w:t xml:space="preserve"> Bill 2019</w:t>
      </w:r>
      <w:r w:rsidR="002135FA">
        <w:rPr>
          <w:b/>
          <w:bCs/>
        </w:rPr>
        <w:t xml:space="preserve"> </w:t>
      </w:r>
      <w:r w:rsidR="002135FA" w:rsidRPr="004F6B97">
        <w:t>and</w:t>
      </w:r>
      <w:r w:rsidR="002135FA">
        <w:rPr>
          <w:b/>
          <w:bCs/>
        </w:rPr>
        <w:t xml:space="preserve"> </w:t>
      </w:r>
      <w:r w:rsidR="004F6B97" w:rsidRPr="004F6B97">
        <w:rPr>
          <w:b/>
          <w:bCs/>
        </w:rPr>
        <w:t>Human Rights Legislation Amendment (Freedom of Religion) Bill 2019</w:t>
      </w:r>
    </w:p>
    <w:p w14:paraId="4F71CEDE" w14:textId="77777777" w:rsidR="00255DCE" w:rsidRDefault="00255DCE"/>
    <w:p w14:paraId="72BF93A0" w14:textId="78BD5605" w:rsidR="00D0160E" w:rsidRDefault="00255DCE">
      <w:r>
        <w:t>Women with Disabilities ACT (</w:t>
      </w:r>
      <w:r w:rsidR="00D0160E">
        <w:t>WWDACT</w:t>
      </w:r>
      <w:r>
        <w:t>)</w:t>
      </w:r>
      <w:r w:rsidR="00D0160E">
        <w:t xml:space="preserve"> would like to voice several concerns about the Bill’s impact on women, girls, non-binary and feminine identifying people with disabilities</w:t>
      </w:r>
      <w:r w:rsidR="003E2100">
        <w:t xml:space="preserve"> (hereafter referred to as women*)</w:t>
      </w:r>
      <w:r w:rsidR="00D0160E">
        <w:t xml:space="preserve">. </w:t>
      </w:r>
      <w:r w:rsidR="00C42CB1">
        <w:t xml:space="preserve">WWDACT supports the </w:t>
      </w:r>
      <w:r w:rsidR="00BB2B9A">
        <w:t>protection</w:t>
      </w:r>
      <w:r w:rsidR="00C42CB1">
        <w:t xml:space="preserve"> of human</w:t>
      </w:r>
      <w:r w:rsidR="00BB2B9A">
        <w:t xml:space="preserve"> rights </w:t>
      </w:r>
      <w:r w:rsidR="00013A19">
        <w:t xml:space="preserve">inclusive of freedom of religion, </w:t>
      </w:r>
      <w:r w:rsidR="009F0BF4">
        <w:t>however, the</w:t>
      </w:r>
      <w:r w:rsidR="00037AD9">
        <w:t xml:space="preserve"> practical impact on </w:t>
      </w:r>
      <w:r w:rsidR="00D0160E">
        <w:t xml:space="preserve">discrimination </w:t>
      </w:r>
      <w:r w:rsidR="00037AD9">
        <w:t>protections for</w:t>
      </w:r>
      <w:r w:rsidR="00D0160E">
        <w:t xml:space="preserve"> </w:t>
      </w:r>
      <w:r w:rsidR="00770C94">
        <w:t>women*</w:t>
      </w:r>
      <w:r w:rsidR="00D0160E">
        <w:t xml:space="preserve"> with disabilities has been overlooked in the considerations of </w:t>
      </w:r>
      <w:r w:rsidR="00E90534">
        <w:t>these bills</w:t>
      </w:r>
      <w:r w:rsidR="00D0160E">
        <w:t>.</w:t>
      </w:r>
      <w:r w:rsidR="00C72065">
        <w:t xml:space="preserve"> </w:t>
      </w:r>
    </w:p>
    <w:p w14:paraId="3FFABC1D" w14:textId="110F8BCA" w:rsidR="00E10880" w:rsidRDefault="00E10880"/>
    <w:p w14:paraId="1C728366" w14:textId="74A9D667" w:rsidR="00E10880" w:rsidRPr="00E10880" w:rsidRDefault="00E10880">
      <w:pPr>
        <w:rPr>
          <w:b/>
          <w:bCs/>
        </w:rPr>
      </w:pPr>
      <w:r w:rsidRPr="00E10880">
        <w:rPr>
          <w:b/>
          <w:bCs/>
        </w:rPr>
        <w:t xml:space="preserve">Impacts on service provision for </w:t>
      </w:r>
      <w:r>
        <w:rPr>
          <w:b/>
          <w:bCs/>
        </w:rPr>
        <w:t xml:space="preserve">women* </w:t>
      </w:r>
      <w:r w:rsidRPr="00E10880">
        <w:rPr>
          <w:b/>
          <w:bCs/>
        </w:rPr>
        <w:t>with disabilities</w:t>
      </w:r>
    </w:p>
    <w:p w14:paraId="07B96B18" w14:textId="3634B446" w:rsidR="005F153A" w:rsidRDefault="005F153A">
      <w:r>
        <w:t xml:space="preserve">The exemptions </w:t>
      </w:r>
      <w:r w:rsidR="00E33E91">
        <w:t xml:space="preserve">from discrimination that </w:t>
      </w:r>
      <w:r w:rsidR="000E4AB9">
        <w:t xml:space="preserve">are provided </w:t>
      </w:r>
      <w:r w:rsidR="008218DB">
        <w:t xml:space="preserve">in </w:t>
      </w:r>
      <w:r w:rsidR="002135FA">
        <w:t>subsection 11 (5)</w:t>
      </w:r>
      <w:r w:rsidR="000E4AB9">
        <w:t xml:space="preserve"> </w:t>
      </w:r>
      <w:r w:rsidR="00D0435F">
        <w:t>may have impacts on service provision for women* with disabilities.</w:t>
      </w:r>
      <w:r w:rsidR="00C00D67">
        <w:t xml:space="preserve"> The </w:t>
      </w:r>
      <w:r w:rsidR="00CB505C">
        <w:t>broad</w:t>
      </w:r>
      <w:r w:rsidR="00C00D67">
        <w:t xml:space="preserve"> definition of </w:t>
      </w:r>
      <w:r w:rsidR="00712AE9">
        <w:t>‘</w:t>
      </w:r>
      <w:r w:rsidR="00C00D67">
        <w:t>religious bod</w:t>
      </w:r>
      <w:r w:rsidR="00712AE9">
        <w:t xml:space="preserve">ies’ which includes charities and ‘other bodies’ </w:t>
      </w:r>
      <w:r w:rsidR="00CB505C">
        <w:t xml:space="preserve">is likely to include a range of </w:t>
      </w:r>
      <w:r w:rsidR="00725A70">
        <w:t xml:space="preserve">non-profit </w:t>
      </w:r>
      <w:r w:rsidR="00CB505C">
        <w:t>community ser</w:t>
      </w:r>
      <w:r w:rsidR="00BD578D">
        <w:t>vices</w:t>
      </w:r>
      <w:r w:rsidR="00CB505C">
        <w:t xml:space="preserve"> and support providers that are </w:t>
      </w:r>
      <w:r w:rsidR="00E90534">
        <w:t xml:space="preserve">relied on </w:t>
      </w:r>
      <w:r w:rsidR="00CB505C">
        <w:t>by people with disabilities</w:t>
      </w:r>
      <w:r w:rsidR="00E90534">
        <w:t xml:space="preserve"> for essential activities of daily living</w:t>
      </w:r>
      <w:r w:rsidR="00CB505C">
        <w:t xml:space="preserve">. </w:t>
      </w:r>
      <w:r w:rsidR="00675597">
        <w:t xml:space="preserve">Services provided by these </w:t>
      </w:r>
      <w:r w:rsidR="00E90534">
        <w:t xml:space="preserve">organisations </w:t>
      </w:r>
      <w:r w:rsidR="00675597">
        <w:t>could include in-home care, transport, day programs, housing and more</w:t>
      </w:r>
      <w:r w:rsidR="002A4E8E">
        <w:t xml:space="preserve">, </w:t>
      </w:r>
      <w:r w:rsidR="005A78F3">
        <w:t xml:space="preserve">thereby </w:t>
      </w:r>
      <w:r w:rsidR="002A4E8E">
        <w:t>granting them a high level of access to the client’s life</w:t>
      </w:r>
      <w:r w:rsidR="00300B76">
        <w:t xml:space="preserve">. </w:t>
      </w:r>
    </w:p>
    <w:p w14:paraId="17A7A1CF" w14:textId="3BE458E6" w:rsidR="00751E39" w:rsidRDefault="00751E39">
      <w:r>
        <w:t xml:space="preserve">We note that several of the largest disability support providers in the country are religious organisations. </w:t>
      </w:r>
      <w:r w:rsidR="00E10880">
        <w:t xml:space="preserve">In rural and remote areas, religious providers may be the only </w:t>
      </w:r>
      <w:r w:rsidR="005A78F3">
        <w:t xml:space="preserve">providers of </w:t>
      </w:r>
      <w:r w:rsidR="00E10880">
        <w:t>support available to people with support needs</w:t>
      </w:r>
      <w:r w:rsidR="00E10880" w:rsidRPr="005668BF">
        <w:t xml:space="preserve">. This means that </w:t>
      </w:r>
      <w:r w:rsidR="00532D76" w:rsidRPr="005668BF">
        <w:t xml:space="preserve">support workers </w:t>
      </w:r>
      <w:r w:rsidR="005A78F3">
        <w:t xml:space="preserve">with religious beliefs that differ from those of the client, </w:t>
      </w:r>
      <w:r w:rsidR="00532D76" w:rsidRPr="005668BF">
        <w:t>may be able to</w:t>
      </w:r>
      <w:r w:rsidR="00880D90" w:rsidRPr="005668BF">
        <w:t xml:space="preserve"> </w:t>
      </w:r>
      <w:r w:rsidR="005A78F3">
        <w:t xml:space="preserve">make </w:t>
      </w:r>
      <w:r w:rsidR="00880D90" w:rsidRPr="005668BF">
        <w:t>statements which are offensive</w:t>
      </w:r>
      <w:r w:rsidR="00735762">
        <w:t>,</w:t>
      </w:r>
      <w:r w:rsidR="00880D90" w:rsidRPr="005668BF">
        <w:t xml:space="preserve"> demeaning or ignore the preferences of</w:t>
      </w:r>
      <w:r w:rsidR="00532D76" w:rsidRPr="005668BF">
        <w:t xml:space="preserve"> </w:t>
      </w:r>
      <w:r w:rsidR="00E477A7" w:rsidRPr="005668BF">
        <w:t>women* with disabilities</w:t>
      </w:r>
      <w:r w:rsidR="005668BF">
        <w:t>, with</w:t>
      </w:r>
      <w:r w:rsidR="005A78F3">
        <w:t xml:space="preserve">out </w:t>
      </w:r>
      <w:r w:rsidR="005668BF">
        <w:t>recourse for the employer or the person receiving support.</w:t>
      </w:r>
    </w:p>
    <w:p w14:paraId="59F1B1F8" w14:textId="064C186F" w:rsidR="00C46DBB" w:rsidRDefault="00C46DBB">
      <w:r>
        <w:t>Examples of such concerns includes</w:t>
      </w:r>
    </w:p>
    <w:p w14:paraId="30520C4D" w14:textId="33AAF207" w:rsidR="00C46DBB" w:rsidRDefault="00300B76" w:rsidP="00C46DBB">
      <w:pPr>
        <w:pStyle w:val="ListParagraph"/>
        <w:numPr>
          <w:ilvl w:val="0"/>
          <w:numId w:val="2"/>
        </w:numPr>
      </w:pPr>
      <w:r>
        <w:t xml:space="preserve">A person with a guide dog being refused access to </w:t>
      </w:r>
      <w:r w:rsidR="00DB1FBB">
        <w:t>transport</w:t>
      </w:r>
      <w:r>
        <w:t xml:space="preserve"> due to the driver’s belief that dogs are unclean.</w:t>
      </w:r>
      <w:r w:rsidR="00527B76">
        <w:rPr>
          <w:rStyle w:val="FootnoteReference"/>
        </w:rPr>
        <w:footnoteReference w:id="1"/>
      </w:r>
    </w:p>
    <w:p w14:paraId="25026500" w14:textId="75405444" w:rsidR="00CA5335" w:rsidRDefault="00300B76" w:rsidP="00CA5335">
      <w:pPr>
        <w:pStyle w:val="ListParagraph"/>
        <w:numPr>
          <w:ilvl w:val="0"/>
          <w:numId w:val="2"/>
        </w:numPr>
      </w:pPr>
      <w:r>
        <w:t xml:space="preserve">A person being told by their </w:t>
      </w:r>
      <w:r w:rsidR="00CC3800">
        <w:t>support</w:t>
      </w:r>
      <w:r>
        <w:t xml:space="preserve"> worker that their disability is ‘God’s Punishment’</w:t>
      </w:r>
    </w:p>
    <w:p w14:paraId="55E16DF4" w14:textId="07C24D92" w:rsidR="00317387" w:rsidRDefault="00317387" w:rsidP="00317387">
      <w:r>
        <w:t xml:space="preserve">Practically this means that women* with disabilities may struggle to find </w:t>
      </w:r>
      <w:r w:rsidR="0047181B">
        <w:t>services</w:t>
      </w:r>
      <w:r w:rsidR="00C923F5">
        <w:t xml:space="preserve"> that </w:t>
      </w:r>
      <w:r w:rsidR="0047181B">
        <w:t xml:space="preserve">are accessible and inclusive </w:t>
      </w:r>
      <w:r w:rsidR="001C33AA">
        <w:t xml:space="preserve">and </w:t>
      </w:r>
      <w:r w:rsidR="005A78F3">
        <w:t xml:space="preserve">this </w:t>
      </w:r>
      <w:r w:rsidR="001C33AA">
        <w:t xml:space="preserve">will impact on their </w:t>
      </w:r>
      <w:r w:rsidR="0047181B">
        <w:t>ability to be safe</w:t>
      </w:r>
      <w:r w:rsidR="001C33AA">
        <w:t xml:space="preserve"> and independen</w:t>
      </w:r>
      <w:r w:rsidR="0047181B">
        <w:t>t</w:t>
      </w:r>
      <w:r w:rsidR="00A400C5">
        <w:t xml:space="preserve">. </w:t>
      </w:r>
      <w:r w:rsidR="00B53472">
        <w:t xml:space="preserve">This is already a significant issue </w:t>
      </w:r>
      <w:r w:rsidR="00422A6B">
        <w:t xml:space="preserve">for many </w:t>
      </w:r>
      <w:r w:rsidR="00D94D94">
        <w:t xml:space="preserve">disabled women* </w:t>
      </w:r>
      <w:r w:rsidR="0000167E">
        <w:t xml:space="preserve">due to </w:t>
      </w:r>
      <w:r w:rsidR="00571D03">
        <w:t>other factors</w:t>
      </w:r>
      <w:r w:rsidR="003C1B53">
        <w:t xml:space="preserve"> such a</w:t>
      </w:r>
      <w:r w:rsidR="00CB51E3">
        <w:t>s collapsing markets</w:t>
      </w:r>
      <w:r w:rsidR="00E66126">
        <w:t>, particularly in rural and remote locations</w:t>
      </w:r>
      <w:r w:rsidR="00E546AB">
        <w:rPr>
          <w:rStyle w:val="FootnoteReference"/>
        </w:rPr>
        <w:footnoteReference w:id="2"/>
      </w:r>
      <w:r w:rsidR="00C330C7">
        <w:t>.</w:t>
      </w:r>
      <w:r w:rsidR="005A78F3">
        <w:t xml:space="preserve"> </w:t>
      </w:r>
      <w:r w:rsidR="009D78E2">
        <w:t>There are thin markets for all types of service provision in disability care and aged care</w:t>
      </w:r>
      <w:r w:rsidR="00D94D94">
        <w:t xml:space="preserve">, </w:t>
      </w:r>
      <w:r w:rsidR="00871098">
        <w:t>so that a significant number of people</w:t>
      </w:r>
      <w:r w:rsidR="009D78E2">
        <w:t xml:space="preserve"> are at risk of similar exclusion from services.</w:t>
      </w:r>
      <w:r w:rsidR="0096193E">
        <w:t xml:space="preserve"> </w:t>
      </w:r>
      <w:r w:rsidR="00E66126">
        <w:t xml:space="preserve">In rural and remote areas this may disproportionately affect </w:t>
      </w:r>
      <w:r w:rsidR="002B2BDF">
        <w:t>Aboriginal and Torres Strait Islander women</w:t>
      </w:r>
      <w:r w:rsidR="00F70435">
        <w:t>*</w:t>
      </w:r>
      <w:r w:rsidR="00E66126">
        <w:t xml:space="preserve">. </w:t>
      </w:r>
      <w:r w:rsidR="0096193E">
        <w:t>The extent of this effect is therefore significant and widespread.</w:t>
      </w:r>
    </w:p>
    <w:p w14:paraId="607B1833" w14:textId="1E04E0FE" w:rsidR="0010315C" w:rsidRDefault="0010315C">
      <w:r w:rsidRPr="00201AE7">
        <w:rPr>
          <w:b/>
          <w:bCs/>
        </w:rPr>
        <w:t>RECOM</w:t>
      </w:r>
      <w:r w:rsidR="009B1A4F" w:rsidRPr="00201AE7">
        <w:rPr>
          <w:b/>
          <w:bCs/>
        </w:rPr>
        <w:t>M</w:t>
      </w:r>
      <w:r w:rsidRPr="00201AE7">
        <w:rPr>
          <w:b/>
          <w:bCs/>
        </w:rPr>
        <w:t>ENDATION 1:</w:t>
      </w:r>
      <w:r w:rsidR="009B1A4F">
        <w:t xml:space="preserve"> </w:t>
      </w:r>
      <w:r w:rsidR="004654E2">
        <w:t>That the Bill be amended to add protection</w:t>
      </w:r>
      <w:r w:rsidR="00FD1D3A">
        <w:t xml:space="preserve"> f</w:t>
      </w:r>
      <w:r w:rsidR="00F11526">
        <w:t xml:space="preserve">or </w:t>
      </w:r>
      <w:r w:rsidR="00ED0B3E">
        <w:t xml:space="preserve">disabled </w:t>
      </w:r>
      <w:r w:rsidR="008C113D">
        <w:t>people accessing support services</w:t>
      </w:r>
      <w:r w:rsidR="00D67089">
        <w:t>, including not-for-profit</w:t>
      </w:r>
      <w:r w:rsidR="00430D7E">
        <w:t>s and Public Benevolent Institutions.</w:t>
      </w:r>
    </w:p>
    <w:p w14:paraId="4043F843" w14:textId="77777777" w:rsidR="0010315C" w:rsidRDefault="0010315C"/>
    <w:p w14:paraId="18DC8186" w14:textId="0E296B46" w:rsidR="00E10880" w:rsidRPr="00E10880" w:rsidRDefault="00E10880">
      <w:pPr>
        <w:rPr>
          <w:b/>
          <w:bCs/>
        </w:rPr>
      </w:pPr>
      <w:r w:rsidRPr="00E10880">
        <w:rPr>
          <w:b/>
          <w:bCs/>
        </w:rPr>
        <w:t>Impacts on healthcare for women* with disabilities</w:t>
      </w:r>
    </w:p>
    <w:p w14:paraId="6097D675" w14:textId="35FCE80F" w:rsidR="00EA2029" w:rsidRDefault="007717D0">
      <w:r>
        <w:t xml:space="preserve">WWDACT has concerns about the impact of </w:t>
      </w:r>
      <w:r w:rsidR="00364AA5">
        <w:t>the ‘conscientious objection’ rules</w:t>
      </w:r>
      <w:r w:rsidR="00584361">
        <w:t xml:space="preserve"> for healthcare providers. These rules appear to contradict the Australian Medical Association’s </w:t>
      </w:r>
      <w:r w:rsidR="009A1BAC">
        <w:t>Position Statement on Conscientious Objection</w:t>
      </w:r>
      <w:r w:rsidR="009A1BAC">
        <w:rPr>
          <w:rStyle w:val="FootnoteReference"/>
        </w:rPr>
        <w:footnoteReference w:id="3"/>
      </w:r>
      <w:r w:rsidR="00C8675E">
        <w:t xml:space="preserve"> </w:t>
      </w:r>
      <w:r w:rsidR="001B25E3">
        <w:t>which places an obligation on</w:t>
      </w:r>
      <w:r w:rsidR="00B516D4">
        <w:t xml:space="preserve"> practitioners t</w:t>
      </w:r>
      <w:r w:rsidR="00AB712B">
        <w:t>o consider “The impact of a delay in treatment, and whether it might constitute a significant impediment</w:t>
      </w:r>
      <w:r w:rsidR="003C4065">
        <w:t>.”</w:t>
      </w:r>
      <w:r w:rsidR="00E655F1">
        <w:t xml:space="preserve"> This protects the human right of patients to health care</w:t>
      </w:r>
      <w:r w:rsidR="00516720">
        <w:t xml:space="preserve">, and without a similar provision in the legislation, it is possible that practitioners could </w:t>
      </w:r>
      <w:r w:rsidR="009C0512">
        <w:t xml:space="preserve">refuse </w:t>
      </w:r>
      <w:r w:rsidR="0092665C">
        <w:t xml:space="preserve">treatments which are required for the management of a </w:t>
      </w:r>
      <w:r w:rsidR="00664D3A">
        <w:t>patient’s</w:t>
      </w:r>
      <w:r w:rsidR="0092665C">
        <w:t xml:space="preserve"> </w:t>
      </w:r>
      <w:r w:rsidR="00E51E68">
        <w:t xml:space="preserve">day-to-day </w:t>
      </w:r>
      <w:r w:rsidR="000C38C5">
        <w:t>life</w:t>
      </w:r>
      <w:r w:rsidR="00E51E68">
        <w:t>.</w:t>
      </w:r>
    </w:p>
    <w:p w14:paraId="0BB73EC3" w14:textId="7DF24C26" w:rsidR="00D0160E" w:rsidRDefault="00D0160E">
      <w:r>
        <w:t>We offer examples of our concerns below</w:t>
      </w:r>
      <w:r w:rsidR="00584361">
        <w:t>:</w:t>
      </w:r>
    </w:p>
    <w:p w14:paraId="0337A114" w14:textId="6B8A6D1E" w:rsidR="00D0160E" w:rsidRDefault="00623773" w:rsidP="00623773">
      <w:pPr>
        <w:pStyle w:val="ListParagraph"/>
        <w:numPr>
          <w:ilvl w:val="0"/>
          <w:numId w:val="1"/>
        </w:numPr>
      </w:pPr>
      <w:r>
        <w:t>Practitioners may object to</w:t>
      </w:r>
      <w:r w:rsidR="00D52C89">
        <w:t xml:space="preserve"> prescribing</w:t>
      </w:r>
      <w:r>
        <w:t xml:space="preserve"> necessary medications, such as </w:t>
      </w:r>
      <w:r w:rsidR="00F5342A">
        <w:t xml:space="preserve">painkillers, </w:t>
      </w:r>
      <w:r>
        <w:t>anti-depressants and anti-psychotics, on religious grounds</w:t>
      </w:r>
      <w:r w:rsidR="0019005F">
        <w:t xml:space="preserve">, </w:t>
      </w:r>
      <w:r w:rsidR="00274286">
        <w:t>saying</w:t>
      </w:r>
      <w:r w:rsidR="0019005F">
        <w:t xml:space="preserve"> </w:t>
      </w:r>
      <w:r w:rsidR="00B83159">
        <w:t xml:space="preserve">that suffering brings one closer to </w:t>
      </w:r>
      <w:r w:rsidR="007641AD">
        <w:t>Jesus</w:t>
      </w:r>
      <w:r w:rsidR="00274286">
        <w:t>.</w:t>
      </w:r>
      <w:r w:rsidR="00302410">
        <w:rPr>
          <w:rStyle w:val="FootnoteReference"/>
        </w:rPr>
        <w:footnoteReference w:id="4"/>
      </w:r>
    </w:p>
    <w:p w14:paraId="6A1D58CD" w14:textId="381851AE" w:rsidR="00EB004D" w:rsidRDefault="00623773" w:rsidP="00EB004D">
      <w:pPr>
        <w:pStyle w:val="ListParagraph"/>
        <w:numPr>
          <w:ilvl w:val="0"/>
          <w:numId w:val="1"/>
        </w:numPr>
      </w:pPr>
      <w:r>
        <w:t>Practitioners who refuse to prescribe contraception</w:t>
      </w:r>
      <w:bookmarkStart w:id="0" w:name="_GoBack"/>
      <w:bookmarkEnd w:id="0"/>
      <w:r w:rsidR="00274286">
        <w:t xml:space="preserve"> on religious grounds</w:t>
      </w:r>
      <w:r>
        <w:t xml:space="preserve"> may also refuse to prescribe such medications where they are necessary for the management of medical conditions, e.g. Endometriosis</w:t>
      </w:r>
      <w:r w:rsidR="00BE6119">
        <w:t>, Polycystic Ovarian Syndrome</w:t>
      </w:r>
      <w:r>
        <w:t>.</w:t>
      </w:r>
    </w:p>
    <w:p w14:paraId="3A715C24" w14:textId="15511CDD" w:rsidR="004F6C5A" w:rsidRDefault="00EA2029" w:rsidP="00EA2029">
      <w:r>
        <w:t>Women</w:t>
      </w:r>
      <w:r w:rsidR="000E5A58">
        <w:t>*</w:t>
      </w:r>
      <w:r>
        <w:t xml:space="preserve"> with disabilities are often socially isolated and economically disadvantaged</w:t>
      </w:r>
      <w:r w:rsidR="000E5A58">
        <w:rPr>
          <w:rStyle w:val="FootnoteReference"/>
        </w:rPr>
        <w:footnoteReference w:id="5"/>
      </w:r>
      <w:r>
        <w:t xml:space="preserve">, which restricts their choices in healthcare providers. </w:t>
      </w:r>
      <w:r w:rsidR="00265F07">
        <w:t>The way this Bill expands</w:t>
      </w:r>
      <w:r w:rsidR="003D2D7A">
        <w:t xml:space="preserve"> the right of practitioners to object to certain medical treatments,</w:t>
      </w:r>
      <w:r w:rsidR="00684E37">
        <w:t xml:space="preserve"> </w:t>
      </w:r>
      <w:r w:rsidR="00170224">
        <w:t xml:space="preserve">will </w:t>
      </w:r>
      <w:r w:rsidR="004F6C5A">
        <w:t xml:space="preserve">effectively </w:t>
      </w:r>
      <w:r w:rsidR="00170224">
        <w:t>reduce the number of practitioners</w:t>
      </w:r>
      <w:r w:rsidR="00D50848">
        <w:t xml:space="preserve"> and/or </w:t>
      </w:r>
      <w:r w:rsidR="002210D6">
        <w:t>treatment options</w:t>
      </w:r>
      <w:r w:rsidR="00170224">
        <w:t xml:space="preserve"> available to some women</w:t>
      </w:r>
      <w:r w:rsidR="00966D8A">
        <w:t>*</w:t>
      </w:r>
      <w:r w:rsidR="004F6C5A">
        <w:t xml:space="preserve">, thus placing the right to religious expression above the right to healthcare. </w:t>
      </w:r>
      <w:r w:rsidR="00AF5444">
        <w:t>This contradicts the statement in the</w:t>
      </w:r>
      <w:r w:rsidR="008F4663">
        <w:t xml:space="preserve"> </w:t>
      </w:r>
      <w:r w:rsidR="00F97A5C" w:rsidRPr="00F97A5C">
        <w:rPr>
          <w:i/>
          <w:iCs/>
        </w:rPr>
        <w:t>Human Rights Legislation Amendment (Freedom of Religion) Bill 2019</w:t>
      </w:r>
      <w:r w:rsidR="00F97A5C">
        <w:t xml:space="preserve"> </w:t>
      </w:r>
      <w:r w:rsidR="00AF5444">
        <w:t>regarding “</w:t>
      </w:r>
      <w:r w:rsidR="005A0B40">
        <w:t xml:space="preserve">the indivisibility and universality of human rights, and their </w:t>
      </w:r>
      <w:r w:rsidR="005A0B40" w:rsidRPr="00A54073">
        <w:t xml:space="preserve">equal status </w:t>
      </w:r>
      <w:r w:rsidR="005A0B40">
        <w:t>in international law</w:t>
      </w:r>
      <w:r w:rsidR="00AF5444">
        <w:t xml:space="preserve">”. </w:t>
      </w:r>
    </w:p>
    <w:p w14:paraId="60DBE800" w14:textId="4491AEFB" w:rsidR="00ED04F3" w:rsidRDefault="0010315C" w:rsidP="00EA2029">
      <w:r w:rsidRPr="009E6309">
        <w:rPr>
          <w:b/>
          <w:bCs/>
        </w:rPr>
        <w:t>RECOMMENDATION</w:t>
      </w:r>
      <w:r w:rsidR="00DB2F2E">
        <w:rPr>
          <w:b/>
          <w:bCs/>
        </w:rPr>
        <w:t xml:space="preserve"> </w:t>
      </w:r>
      <w:r w:rsidRPr="009E6309">
        <w:rPr>
          <w:b/>
          <w:bCs/>
        </w:rPr>
        <w:t>2:</w:t>
      </w:r>
      <w:r>
        <w:t xml:space="preserve"> </w:t>
      </w:r>
      <w:r w:rsidR="00ED04F3">
        <w:t xml:space="preserve">WWDACT recommends that </w:t>
      </w:r>
      <w:r w:rsidR="00E3599E">
        <w:t xml:space="preserve">the </w:t>
      </w:r>
      <w:r w:rsidR="009D33D2">
        <w:t xml:space="preserve">Bill be amended to </w:t>
      </w:r>
      <w:r w:rsidR="00D362B4">
        <w:t xml:space="preserve">meet the medical profession’s existing </w:t>
      </w:r>
      <w:r w:rsidR="00DA5C19">
        <w:t xml:space="preserve">ethical </w:t>
      </w:r>
      <w:r w:rsidR="00D362B4">
        <w:t xml:space="preserve">standards for conscientious </w:t>
      </w:r>
      <w:r w:rsidR="001235B4">
        <w:t>objection</w:t>
      </w:r>
      <w:r>
        <w:t>.</w:t>
      </w:r>
    </w:p>
    <w:p w14:paraId="3B1E00BF" w14:textId="0AA05CC9" w:rsidR="00623773" w:rsidRDefault="00623773" w:rsidP="00E10880"/>
    <w:p w14:paraId="45144816" w14:textId="2BB309F3" w:rsidR="00E10880" w:rsidRPr="00E10880" w:rsidRDefault="00FC613E" w:rsidP="00E10880">
      <w:pPr>
        <w:rPr>
          <w:b/>
          <w:bCs/>
        </w:rPr>
      </w:pPr>
      <w:r>
        <w:rPr>
          <w:b/>
          <w:bCs/>
        </w:rPr>
        <w:t xml:space="preserve">Discrimination as Defined in </w:t>
      </w:r>
      <w:r w:rsidR="00015E27">
        <w:rPr>
          <w:b/>
          <w:bCs/>
        </w:rPr>
        <w:t>Section</w:t>
      </w:r>
      <w:r w:rsidR="00F0035C">
        <w:rPr>
          <w:b/>
          <w:bCs/>
        </w:rPr>
        <w:t xml:space="preserve"> 42</w:t>
      </w:r>
      <w:r w:rsidR="00015E27">
        <w:rPr>
          <w:b/>
          <w:bCs/>
        </w:rPr>
        <w:t xml:space="preserve"> </w:t>
      </w:r>
    </w:p>
    <w:p w14:paraId="3CC702E1" w14:textId="3DA8F125" w:rsidR="00F0035C" w:rsidRDefault="00D92584" w:rsidP="00623773">
      <w:r>
        <w:t xml:space="preserve">WWDACT is concerned that section 42 </w:t>
      </w:r>
      <w:r w:rsidR="001B24B0">
        <w:t xml:space="preserve">“Statements of belief do not constitute discrimination etc.” </w:t>
      </w:r>
      <w:r w:rsidR="00FC3683">
        <w:t>privileges</w:t>
      </w:r>
      <w:r w:rsidR="00C86A0D">
        <w:t xml:space="preserve"> religious freedoms above the </w:t>
      </w:r>
      <w:r w:rsidR="00EC319C">
        <w:t xml:space="preserve">right to non-discrimination </w:t>
      </w:r>
      <w:r w:rsidR="00FC3683">
        <w:t xml:space="preserve">enshrined in the </w:t>
      </w:r>
      <w:r w:rsidR="00FC3683" w:rsidRPr="005731F6">
        <w:rPr>
          <w:i/>
          <w:iCs/>
        </w:rPr>
        <w:t>Disability Discrimination Act</w:t>
      </w:r>
      <w:r w:rsidR="007B279B">
        <w:rPr>
          <w:i/>
          <w:iCs/>
        </w:rPr>
        <w:t xml:space="preserve"> 1992</w:t>
      </w:r>
      <w:r w:rsidR="00FC3683">
        <w:t xml:space="preserve"> and </w:t>
      </w:r>
      <w:r w:rsidR="00FC3683" w:rsidRPr="005731F6">
        <w:rPr>
          <w:i/>
          <w:iCs/>
        </w:rPr>
        <w:t>Sex Discrimination Act</w:t>
      </w:r>
      <w:r w:rsidR="007B279B">
        <w:rPr>
          <w:i/>
          <w:iCs/>
        </w:rPr>
        <w:t xml:space="preserve"> 1984</w:t>
      </w:r>
      <w:r w:rsidR="00D44804">
        <w:t>, in conflict with the proposed amendments to those acts</w:t>
      </w:r>
      <w:r w:rsidR="009A1688">
        <w:t xml:space="preserve"> outlined in the </w:t>
      </w:r>
      <w:r w:rsidR="00D01754" w:rsidRPr="00F97A5C">
        <w:rPr>
          <w:i/>
          <w:iCs/>
        </w:rPr>
        <w:t>Human Rights Legislation Amendment (Freedom of Religion) Bill 2019</w:t>
      </w:r>
      <w:r w:rsidR="00D44804">
        <w:t>.</w:t>
      </w:r>
    </w:p>
    <w:p w14:paraId="52C88767" w14:textId="5CD788AC" w:rsidR="00021041" w:rsidRDefault="00791AB7" w:rsidP="00623773">
      <w:r>
        <w:t>Of particular concern is</w:t>
      </w:r>
      <w:r w:rsidR="00623773">
        <w:t xml:space="preserve"> </w:t>
      </w:r>
      <w:r w:rsidR="00CF0E27">
        <w:t xml:space="preserve">that subsection 2 </w:t>
      </w:r>
      <w:r w:rsidR="00213CD5">
        <w:t xml:space="preserve">only </w:t>
      </w:r>
      <w:r w:rsidR="0004109A">
        <w:t xml:space="preserve">prohibits statements of belief which are demeaning or </w:t>
      </w:r>
      <w:r w:rsidR="001F232E">
        <w:t>are likely to harass, threaten, seriously intimidate or vilify</w:t>
      </w:r>
      <w:r w:rsidR="00854009">
        <w:t>.</w:t>
      </w:r>
      <w:r w:rsidR="004C755C">
        <w:t xml:space="preserve"> This definition</w:t>
      </w:r>
      <w:r w:rsidR="00046657">
        <w:t xml:space="preserve"> </w:t>
      </w:r>
      <w:r w:rsidR="00C17B7E">
        <w:t xml:space="preserve">does not include </w:t>
      </w:r>
      <w:r w:rsidR="00954FAB">
        <w:t>inciting ridicule or contempt</w:t>
      </w:r>
      <w:r w:rsidR="00115587">
        <w:t xml:space="preserve">, which is included </w:t>
      </w:r>
      <w:r w:rsidR="00BC7589">
        <w:t>in several</w:t>
      </w:r>
      <w:r w:rsidR="00C17B7E">
        <w:t xml:space="preserve"> State Discrimination Acts</w:t>
      </w:r>
      <w:r w:rsidR="00583EAD">
        <w:t>.</w:t>
      </w:r>
      <w:r w:rsidR="00500BA2">
        <w:t xml:space="preserve"> </w:t>
      </w:r>
      <w:r w:rsidR="004A3316">
        <w:t xml:space="preserve">Statements </w:t>
      </w:r>
      <w:r w:rsidR="00D73449">
        <w:t>disparaging women* with disabilities</w:t>
      </w:r>
      <w:r w:rsidR="005C0E39">
        <w:t xml:space="preserve"> coul</w:t>
      </w:r>
      <w:r w:rsidR="001E3B52">
        <w:t xml:space="preserve">d potentially be protected under this legislation if it is part of a sincerely held religious belief, regardless of </w:t>
      </w:r>
      <w:r w:rsidR="005841EA">
        <w:t>their</w:t>
      </w:r>
      <w:r w:rsidR="001E3B52">
        <w:t xml:space="preserve"> consequences</w:t>
      </w:r>
      <w:r w:rsidR="005841EA">
        <w:t xml:space="preserve"> for mental health, wellbeing </w:t>
      </w:r>
      <w:r w:rsidR="00C42BCC">
        <w:t xml:space="preserve">or </w:t>
      </w:r>
      <w:r w:rsidR="00C42BCC">
        <w:lastRenderedPageBreak/>
        <w:t>status in the community</w:t>
      </w:r>
      <w:r w:rsidR="001E3B52">
        <w:t>.</w:t>
      </w:r>
      <w:r w:rsidR="002D2AD1">
        <w:t xml:space="preserve"> </w:t>
      </w:r>
      <w:r w:rsidR="00446D81">
        <w:t>Women* with disabilities are disproportionately subject to verbal abuse, ridicule and more due to the multiple disadvantage of disability and gender</w:t>
      </w:r>
      <w:r w:rsidR="008E0601">
        <w:rPr>
          <w:rStyle w:val="FootnoteReference"/>
        </w:rPr>
        <w:footnoteReference w:id="6"/>
      </w:r>
      <w:r w:rsidR="00446D81">
        <w:t xml:space="preserve">. </w:t>
      </w:r>
      <w:r w:rsidR="002D2AD1">
        <w:t>Discriminat</w:t>
      </w:r>
      <w:r w:rsidR="00B317CC">
        <w:t>ory attitudes towards women* with disabilities contributes to the incidence of</w:t>
      </w:r>
      <w:r w:rsidR="001E52CE">
        <w:t>, and response to,</w:t>
      </w:r>
      <w:r w:rsidR="00B317CC">
        <w:t xml:space="preserve"> violence and abuse against them</w:t>
      </w:r>
      <w:r w:rsidR="0014264C">
        <w:rPr>
          <w:rStyle w:val="FootnoteReference"/>
        </w:rPr>
        <w:footnoteReference w:id="7"/>
      </w:r>
      <w:r w:rsidR="001E52CE">
        <w:t>.</w:t>
      </w:r>
    </w:p>
    <w:p w14:paraId="44E256FD" w14:textId="10DE411D" w:rsidR="00751E39" w:rsidRDefault="0010315C" w:rsidP="00623773">
      <w:r w:rsidRPr="007C1B7C">
        <w:rPr>
          <w:b/>
          <w:bCs/>
        </w:rPr>
        <w:t>RECOM</w:t>
      </w:r>
      <w:r w:rsidR="007C1B7C" w:rsidRPr="007C1B7C">
        <w:rPr>
          <w:b/>
          <w:bCs/>
        </w:rPr>
        <w:t>M</w:t>
      </w:r>
      <w:r w:rsidRPr="007C1B7C">
        <w:rPr>
          <w:b/>
          <w:bCs/>
        </w:rPr>
        <w:t>ENDATION 3:</w:t>
      </w:r>
      <w:r>
        <w:t xml:space="preserve"> </w:t>
      </w:r>
      <w:r w:rsidR="00021041">
        <w:t xml:space="preserve">WWDACT recommends that </w:t>
      </w:r>
      <w:r w:rsidR="00AD50D9">
        <w:t>section 4</w:t>
      </w:r>
      <w:r w:rsidR="00F0035C">
        <w:t>2</w:t>
      </w:r>
      <w:r w:rsidR="00AD50D9">
        <w:t xml:space="preserve"> is removed from the </w:t>
      </w:r>
      <w:r w:rsidR="00E35814">
        <w:t>B</w:t>
      </w:r>
      <w:r w:rsidR="00AD50D9">
        <w:t>ill.</w:t>
      </w:r>
      <w:r w:rsidR="007C53AB">
        <w:t xml:space="preserve"> </w:t>
      </w:r>
    </w:p>
    <w:p w14:paraId="7DB647F8" w14:textId="48D286B0" w:rsidR="00D0160E" w:rsidRDefault="00D0160E"/>
    <w:p w14:paraId="4F85FA95" w14:textId="4AE12971" w:rsidR="00E10880" w:rsidRPr="00E10880" w:rsidRDefault="00B82E5E">
      <w:pPr>
        <w:rPr>
          <w:b/>
          <w:bCs/>
        </w:rPr>
      </w:pPr>
      <w:r>
        <w:rPr>
          <w:b/>
          <w:bCs/>
        </w:rPr>
        <w:t xml:space="preserve">Bills in </w:t>
      </w:r>
      <w:r w:rsidR="00E10880" w:rsidRPr="00E10880">
        <w:rPr>
          <w:b/>
          <w:bCs/>
        </w:rPr>
        <w:t>Contradiction of the Convention on the Rights of Persons with Disabilities</w:t>
      </w:r>
      <w:r w:rsidR="00E10880">
        <w:rPr>
          <w:b/>
          <w:bCs/>
        </w:rPr>
        <w:t xml:space="preserve"> (CRPD) and Convention on the Elimination of Discrimination against Women (CEDAW)</w:t>
      </w:r>
    </w:p>
    <w:p w14:paraId="2B7258D0" w14:textId="116A89DA" w:rsidR="00D0160E" w:rsidRDefault="00D307E2">
      <w:r>
        <w:t xml:space="preserve">Based on the </w:t>
      </w:r>
      <w:r w:rsidR="00E73810">
        <w:t>example</w:t>
      </w:r>
      <w:r w:rsidR="007B4851">
        <w:t>s</w:t>
      </w:r>
      <w:r w:rsidR="00E73810">
        <w:t xml:space="preserve"> above, we believe that t</w:t>
      </w:r>
      <w:r w:rsidR="00D0160E">
        <w:t xml:space="preserve">his </w:t>
      </w:r>
      <w:r w:rsidR="0015072B">
        <w:t>B</w:t>
      </w:r>
      <w:r w:rsidR="00D0160E">
        <w:t xml:space="preserve">ill allows discrimination in contradiction of the Convention on the </w:t>
      </w:r>
      <w:r w:rsidR="00623773">
        <w:t>R</w:t>
      </w:r>
      <w:r w:rsidR="00D0160E">
        <w:t>ights of People with Disabilities</w:t>
      </w:r>
      <w:r w:rsidR="00623773">
        <w:t xml:space="preserve">, Article 5 </w:t>
      </w:r>
      <w:r w:rsidR="00623773" w:rsidRPr="00623773">
        <w:rPr>
          <w:i/>
          <w:iCs/>
        </w:rPr>
        <w:t>“States Parties shall prohibit all discrimination on the basis of disability and guarantee to persons with disabilities equal and effective legal protection against discrimination on all grounds.”</w:t>
      </w:r>
      <w:r w:rsidR="00623773">
        <w:t xml:space="preserve"> As it currently stands, this bill will reduce the legal protection against discrimination that people with disability are </w:t>
      </w:r>
      <w:r w:rsidR="00B30666">
        <w:t>entitled to</w:t>
      </w:r>
      <w:r w:rsidR="00B7048D">
        <w:t xml:space="preserve"> and may place religious rights above other rights.</w:t>
      </w:r>
    </w:p>
    <w:p w14:paraId="7BEE312B" w14:textId="7BCDFEB9" w:rsidR="00B7048D" w:rsidRDefault="00802185">
      <w:r>
        <w:t xml:space="preserve">Similarly, Article 2 of CEDAW calls on </w:t>
      </w:r>
      <w:r w:rsidR="00001A98">
        <w:t>States Parties “</w:t>
      </w:r>
      <w:r w:rsidR="00CC3D0D" w:rsidRPr="00CC3D0D">
        <w:rPr>
          <w:i/>
          <w:iCs/>
        </w:rPr>
        <w:t>t</w:t>
      </w:r>
      <w:r w:rsidR="00A3534F" w:rsidRPr="00CC3D0D">
        <w:rPr>
          <w:i/>
          <w:iCs/>
        </w:rPr>
        <w:t>o adopt appropriate legislative and other measures … prohibiting all discrimination against women</w:t>
      </w:r>
      <w:r w:rsidR="00A70E74" w:rsidRPr="00CC3D0D">
        <w:rPr>
          <w:i/>
          <w:iCs/>
        </w:rPr>
        <w:t>.</w:t>
      </w:r>
      <w:r w:rsidR="00A3534F" w:rsidRPr="00CC3D0D">
        <w:rPr>
          <w:i/>
          <w:iCs/>
        </w:rPr>
        <w:t>”</w:t>
      </w:r>
      <w:r w:rsidR="00A70E74">
        <w:t xml:space="preserve"> The </w:t>
      </w:r>
      <w:r w:rsidR="00CC3D0D">
        <w:t>right to discriminat</w:t>
      </w:r>
      <w:r w:rsidR="009B2106">
        <w:t>e</w:t>
      </w:r>
      <w:r w:rsidR="00584E20">
        <w:t xml:space="preserve"> </w:t>
      </w:r>
      <w:r w:rsidR="00C12232">
        <w:t xml:space="preserve">using </w:t>
      </w:r>
      <w:r w:rsidR="009B2106">
        <w:t>religious belief,</w:t>
      </w:r>
      <w:r w:rsidR="00CC3D0D">
        <w:t xml:space="preserve"> particularly under Section 42, contradicts this article.</w:t>
      </w:r>
    </w:p>
    <w:p w14:paraId="0C956FDA" w14:textId="78704B6E" w:rsidR="00F05031" w:rsidRDefault="0010315C">
      <w:r w:rsidRPr="00AF6988">
        <w:rPr>
          <w:b/>
          <w:bCs/>
        </w:rPr>
        <w:t>RECOMMENDATION 4:</w:t>
      </w:r>
      <w:r w:rsidR="00B31A8E">
        <w:t xml:space="preserve"> </w:t>
      </w:r>
      <w:r w:rsidR="00A358CD">
        <w:t xml:space="preserve">WWDACT recommends that the Bill be </w:t>
      </w:r>
      <w:r w:rsidR="00D205B4">
        <w:t>re-</w:t>
      </w:r>
      <w:r w:rsidR="0062357D">
        <w:t>drafted</w:t>
      </w:r>
      <w:r w:rsidR="00D205B4">
        <w:t xml:space="preserve"> to ensure it does not override existing discrimination protections</w:t>
      </w:r>
      <w:r w:rsidR="00AF6988">
        <w:t>.</w:t>
      </w:r>
    </w:p>
    <w:p w14:paraId="17975D50" w14:textId="1B27B53A" w:rsidR="006D17DA" w:rsidRDefault="006D17DA">
      <w:r w:rsidRPr="00AF6988">
        <w:rPr>
          <w:b/>
          <w:bCs/>
        </w:rPr>
        <w:t>RECOMMENDATION 5:</w:t>
      </w:r>
      <w:r>
        <w:t xml:space="preserve"> WWDACT recommends that the Bill be </w:t>
      </w:r>
      <w:r w:rsidR="00AF6988">
        <w:t xml:space="preserve">re-drafted with consideration of all </w:t>
      </w:r>
      <w:r w:rsidR="00F54A80">
        <w:t xml:space="preserve">of </w:t>
      </w:r>
      <w:r w:rsidR="00AF6988">
        <w:t>Australia’s international human rights obligations</w:t>
      </w:r>
      <w:r w:rsidR="005F2C91">
        <w:t xml:space="preserve"> under the CRPD and CEDAW</w:t>
      </w:r>
      <w:r w:rsidR="00AF6988">
        <w:t>.</w:t>
      </w:r>
    </w:p>
    <w:p w14:paraId="0AC0D71F" w14:textId="77777777" w:rsidR="0010315C" w:rsidRDefault="0010315C"/>
    <w:p w14:paraId="3C3EA0C2" w14:textId="17EF96BA" w:rsidR="00F05031" w:rsidRPr="007731E7" w:rsidRDefault="00F05031">
      <w:pPr>
        <w:rPr>
          <w:b/>
          <w:bCs/>
        </w:rPr>
      </w:pPr>
      <w:r w:rsidRPr="007731E7">
        <w:rPr>
          <w:b/>
          <w:bCs/>
        </w:rPr>
        <w:t>Conclusion</w:t>
      </w:r>
    </w:p>
    <w:p w14:paraId="7C246C40" w14:textId="3B3E067A" w:rsidR="001F3411" w:rsidRDefault="00882A85">
      <w:r>
        <w:t xml:space="preserve">WWDACT believes that the legislation in its current form is likely to </w:t>
      </w:r>
      <w:r w:rsidR="002616E7">
        <w:t xml:space="preserve">privilege religious freedoms above the </w:t>
      </w:r>
      <w:r w:rsidR="00BE616A">
        <w:t>right</w:t>
      </w:r>
      <w:r w:rsidR="008D7507">
        <w:t xml:space="preserve">s </w:t>
      </w:r>
      <w:r w:rsidR="00BE616A">
        <w:t>of women</w:t>
      </w:r>
      <w:r w:rsidR="00F812B2">
        <w:t>*</w:t>
      </w:r>
      <w:r w:rsidR="00BE616A">
        <w:t xml:space="preserve"> with disabilities</w:t>
      </w:r>
      <w:r w:rsidR="008D7507">
        <w:t xml:space="preserve"> and have practical </w:t>
      </w:r>
      <w:r w:rsidR="00F54A80">
        <w:t>ramifications</w:t>
      </w:r>
      <w:r w:rsidR="008D7507">
        <w:t xml:space="preserve"> for their </w:t>
      </w:r>
      <w:r w:rsidR="00F104EA">
        <w:t>support services and health care.</w:t>
      </w:r>
      <w:r w:rsidR="00310DD3">
        <w:t xml:space="preserve"> The legislation urgently needs to be amended </w:t>
      </w:r>
      <w:r w:rsidR="00DE07CD">
        <w:t xml:space="preserve">to ensure that </w:t>
      </w:r>
      <w:r w:rsidR="002947B5">
        <w:t>all human rights are held with equal importance throughout its entirety</w:t>
      </w:r>
      <w:r w:rsidR="007731E7">
        <w:t xml:space="preserve"> and</w:t>
      </w:r>
      <w:r w:rsidR="008D6E17">
        <w:t xml:space="preserve"> to</w:t>
      </w:r>
      <w:r w:rsidR="007731E7">
        <w:t xml:space="preserve"> provide consistency with existing anti-discrimination legislation.</w:t>
      </w:r>
    </w:p>
    <w:p w14:paraId="20A1E9EC" w14:textId="77777777" w:rsidR="00213CD5" w:rsidRDefault="00213CD5"/>
    <w:p w14:paraId="6B018E5D" w14:textId="315ED329" w:rsidR="00255DCE" w:rsidRDefault="001F3411">
      <w:r>
        <w:t xml:space="preserve">Sincerely, </w:t>
      </w:r>
    </w:p>
    <w:p w14:paraId="0434E0E5" w14:textId="48C67CBE" w:rsidR="001F3411" w:rsidRPr="0070739B" w:rsidRDefault="001F3411">
      <w:pPr>
        <w:rPr>
          <w:b/>
          <w:bCs/>
        </w:rPr>
      </w:pPr>
      <w:r w:rsidRPr="0070739B">
        <w:rPr>
          <w:b/>
          <w:bCs/>
        </w:rPr>
        <w:t>C Moore</w:t>
      </w:r>
    </w:p>
    <w:p w14:paraId="39C8C114" w14:textId="5FA4DA08" w:rsidR="001F3411" w:rsidRPr="00623773" w:rsidRDefault="001F3411">
      <w:r>
        <w:t>Chief Executive Officer, Women with Disabilities ACT</w:t>
      </w:r>
    </w:p>
    <w:sectPr w:rsidR="001F3411" w:rsidRPr="00623773" w:rsidSect="00BD4929">
      <w:headerReference w:type="default" r:id="rId11"/>
      <w:pgSz w:w="11906" w:h="16838"/>
      <w:pgMar w:top="212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B494F" w14:textId="77777777" w:rsidR="00EC69FC" w:rsidRDefault="00EC69FC" w:rsidP="00D42EB3">
      <w:pPr>
        <w:spacing w:after="0" w:line="240" w:lineRule="auto"/>
      </w:pPr>
      <w:r>
        <w:separator/>
      </w:r>
    </w:p>
  </w:endnote>
  <w:endnote w:type="continuationSeparator" w:id="0">
    <w:p w14:paraId="15F90534" w14:textId="77777777" w:rsidR="00EC69FC" w:rsidRDefault="00EC69FC" w:rsidP="00D4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14CA6" w14:textId="77777777" w:rsidR="00EC69FC" w:rsidRDefault="00EC69FC" w:rsidP="00D42EB3">
      <w:pPr>
        <w:spacing w:after="0" w:line="240" w:lineRule="auto"/>
      </w:pPr>
      <w:r>
        <w:separator/>
      </w:r>
    </w:p>
  </w:footnote>
  <w:footnote w:type="continuationSeparator" w:id="0">
    <w:p w14:paraId="1AE5B3E4" w14:textId="77777777" w:rsidR="00EC69FC" w:rsidRDefault="00EC69FC" w:rsidP="00D42EB3">
      <w:pPr>
        <w:spacing w:after="0" w:line="240" w:lineRule="auto"/>
      </w:pPr>
      <w:r>
        <w:continuationSeparator/>
      </w:r>
    </w:p>
  </w:footnote>
  <w:footnote w:id="1">
    <w:p w14:paraId="4013BCE7" w14:textId="5FFF98EB" w:rsidR="00527B76" w:rsidRDefault="00527B7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https://www.canberratimes.com.au/story/6427598/religious-freedom-bill-could-allow-discrimination-masked-as-belief/</w:t>
        </w:r>
      </w:hyperlink>
    </w:p>
  </w:footnote>
  <w:footnote w:id="2">
    <w:p w14:paraId="24CCD07E" w14:textId="1FCA32EB" w:rsidR="00E546AB" w:rsidRDefault="00E546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E546AB">
        <w:t>Malbon</w:t>
      </w:r>
      <w:proofErr w:type="spellEnd"/>
      <w:r w:rsidRPr="00E546AB">
        <w:t xml:space="preserve">, E., Carey, G. &amp; Meltzer, A. Personalisation schemes in social care: are they growing social and health </w:t>
      </w:r>
      <w:proofErr w:type="gramStart"/>
      <w:r w:rsidRPr="00E546AB">
        <w:t>inequalities?.</w:t>
      </w:r>
      <w:proofErr w:type="gramEnd"/>
      <w:r w:rsidRPr="00E546AB">
        <w:t xml:space="preserve"> BMC Public Health 19, 805 (2019). </w:t>
      </w:r>
      <w:hyperlink r:id="rId2" w:history="1">
        <w:r w:rsidRPr="004D66DD">
          <w:rPr>
            <w:rStyle w:val="Hyperlink"/>
          </w:rPr>
          <w:t>https://doi.org/10.1186/s12889-019-7168-4</w:t>
        </w:r>
      </w:hyperlink>
      <w:r>
        <w:t xml:space="preserve"> </w:t>
      </w:r>
    </w:p>
  </w:footnote>
  <w:footnote w:id="3">
    <w:p w14:paraId="7A93106B" w14:textId="6BA3D05C" w:rsidR="009A1BAC" w:rsidRDefault="009A1BA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>
          <w:rPr>
            <w:rStyle w:val="Hyperlink"/>
          </w:rPr>
          <w:t>https://ama.com.au/position-statement/conscientious-objection-2019</w:t>
        </w:r>
      </w:hyperlink>
    </w:p>
  </w:footnote>
  <w:footnote w:id="4">
    <w:p w14:paraId="67D9E25F" w14:textId="0562AD99" w:rsidR="00302410" w:rsidRDefault="0030241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>
          <w:rPr>
            <w:rStyle w:val="Hyperlink"/>
          </w:rPr>
          <w:t>https://www.scripturecatholic.com/suffering/</w:t>
        </w:r>
      </w:hyperlink>
    </w:p>
  </w:footnote>
  <w:footnote w:id="5">
    <w:p w14:paraId="75C1BD20" w14:textId="20F78E74" w:rsidR="000E5A58" w:rsidRDefault="000E5A5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7636F">
        <w:t xml:space="preserve">Gough, J. </w:t>
      </w:r>
      <w:r w:rsidR="00E17164">
        <w:t xml:space="preserve">Contributing our voices!’ A summary of feedback from the Have Your Say! Forum with women with disabilities in the ACT. WWDACT (2015) </w:t>
      </w:r>
      <w:hyperlink r:id="rId5" w:history="1">
        <w:r w:rsidR="00E17164" w:rsidRPr="004D66DD">
          <w:rPr>
            <w:rStyle w:val="Hyperlink"/>
          </w:rPr>
          <w:t>https://www.wwdact.org.au/wp-content/uploads/2018/04/Contributing-our-voices.pdf</w:t>
        </w:r>
      </w:hyperlink>
    </w:p>
  </w:footnote>
  <w:footnote w:id="6">
    <w:p w14:paraId="5174D254" w14:textId="2FB16381" w:rsidR="008E0601" w:rsidRDefault="008E0601">
      <w:pPr>
        <w:pStyle w:val="FootnoteText"/>
      </w:pPr>
      <w:r>
        <w:rPr>
          <w:rStyle w:val="FootnoteReference"/>
        </w:rPr>
        <w:footnoteRef/>
      </w:r>
      <w:r w:rsidR="003B5A75">
        <w:t>A</w:t>
      </w:r>
      <w:r w:rsidR="003B5A75" w:rsidRPr="003B5A75">
        <w:t xml:space="preserve">n Overview of the Status of Women </w:t>
      </w:r>
      <w:proofErr w:type="gramStart"/>
      <w:r w:rsidR="003B5A75" w:rsidRPr="003B5A75">
        <w:t>With</w:t>
      </w:r>
      <w:proofErr w:type="gramEnd"/>
      <w:r w:rsidR="003B5A75" w:rsidRPr="003B5A75">
        <w:t xml:space="preserve"> Disabilities in Australia</w:t>
      </w:r>
      <w:r w:rsidR="003B5A75">
        <w:t>, Women with Disabilities Australia.</w:t>
      </w:r>
      <w:r>
        <w:t xml:space="preserve"> </w:t>
      </w:r>
      <w:hyperlink r:id="rId6" w:history="1">
        <w:r>
          <w:rPr>
            <w:rStyle w:val="Hyperlink"/>
          </w:rPr>
          <w:t>http://wwda.org.au/about/snapshot/</w:t>
        </w:r>
      </w:hyperlink>
    </w:p>
  </w:footnote>
  <w:footnote w:id="7">
    <w:p w14:paraId="53A31E6D" w14:textId="5101915D" w:rsidR="0014264C" w:rsidRDefault="0014264C">
      <w:pPr>
        <w:pStyle w:val="FootnoteText"/>
      </w:pPr>
      <w:r>
        <w:rPr>
          <w:rStyle w:val="FootnoteReference"/>
        </w:rPr>
        <w:footnoteRef/>
      </w:r>
      <w:r>
        <w:t xml:space="preserve"> Healey, L. </w:t>
      </w:r>
      <w:r w:rsidR="00430A96">
        <w:t>Voices Against Violence Paper Two</w:t>
      </w:r>
      <w:r w:rsidR="000F6B91">
        <w:t xml:space="preserve"> Current Issues in Understanding and Responding to Violence Against Women with Disabilities</w:t>
      </w:r>
      <w:r w:rsidR="00131A0E">
        <w:t xml:space="preserve">. Women with Disabilities Victoria. (2014) </w:t>
      </w:r>
      <w:hyperlink r:id="rId7" w:history="1">
        <w:r w:rsidR="00131A0E">
          <w:rPr>
            <w:rStyle w:val="Hyperlink"/>
          </w:rPr>
          <w:t>https://www.wdv.org.au/wp-content/uploads/2018/10/Voices-Against-Violence-Paper-Two-Current-Issues-in-Understanding-and-Responding-to-Violence-Against-Women-with-Disabilitites-PDF-1.1MB-2.pdf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0C63B" w14:textId="6F246588" w:rsidR="00D42EB3" w:rsidRDefault="004D2E1B">
    <w:pPr>
      <w:pStyle w:val="Header"/>
    </w:pP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62580532" wp14:editId="661EF147">
          <wp:simplePos x="0" y="0"/>
          <wp:positionH relativeFrom="page">
            <wp:posOffset>-95251</wp:posOffset>
          </wp:positionH>
          <wp:positionV relativeFrom="paragraph">
            <wp:posOffset>-601980</wp:posOffset>
          </wp:positionV>
          <wp:extent cx="7667625" cy="10843922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WDACT_Letterhead_Image_Mini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361" cy="10847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E09E4"/>
    <w:multiLevelType w:val="hybridMultilevel"/>
    <w:tmpl w:val="3920D4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D4B5E"/>
    <w:multiLevelType w:val="hybridMultilevel"/>
    <w:tmpl w:val="130E4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60E"/>
    <w:rsid w:val="0000167E"/>
    <w:rsid w:val="00001A98"/>
    <w:rsid w:val="000043CE"/>
    <w:rsid w:val="00013A19"/>
    <w:rsid w:val="00015E27"/>
    <w:rsid w:val="00021041"/>
    <w:rsid w:val="00037AD9"/>
    <w:rsid w:val="0004109A"/>
    <w:rsid w:val="00046657"/>
    <w:rsid w:val="000618EA"/>
    <w:rsid w:val="00083B86"/>
    <w:rsid w:val="00093F87"/>
    <w:rsid w:val="000A165D"/>
    <w:rsid w:val="000B5B41"/>
    <w:rsid w:val="000C38C5"/>
    <w:rsid w:val="000E4AB9"/>
    <w:rsid w:val="000E5A58"/>
    <w:rsid w:val="000E6B6B"/>
    <w:rsid w:val="000F6B91"/>
    <w:rsid w:val="0010315C"/>
    <w:rsid w:val="00115587"/>
    <w:rsid w:val="001235B4"/>
    <w:rsid w:val="00131564"/>
    <w:rsid w:val="00131A0E"/>
    <w:rsid w:val="0014264C"/>
    <w:rsid w:val="001473FD"/>
    <w:rsid w:val="0015072B"/>
    <w:rsid w:val="00170224"/>
    <w:rsid w:val="0019005F"/>
    <w:rsid w:val="001A466B"/>
    <w:rsid w:val="001A6001"/>
    <w:rsid w:val="001B24B0"/>
    <w:rsid w:val="001B25E3"/>
    <w:rsid w:val="001C33AA"/>
    <w:rsid w:val="001E3B52"/>
    <w:rsid w:val="001E52CE"/>
    <w:rsid w:val="001F232E"/>
    <w:rsid w:val="001F3411"/>
    <w:rsid w:val="00201AE7"/>
    <w:rsid w:val="00204876"/>
    <w:rsid w:val="002135FA"/>
    <w:rsid w:val="00213CD5"/>
    <w:rsid w:val="002210D6"/>
    <w:rsid w:val="002241F3"/>
    <w:rsid w:val="00255DCE"/>
    <w:rsid w:val="002616E7"/>
    <w:rsid w:val="00265F07"/>
    <w:rsid w:val="00274286"/>
    <w:rsid w:val="00283608"/>
    <w:rsid w:val="002947B5"/>
    <w:rsid w:val="002A4E8E"/>
    <w:rsid w:val="002B2BDF"/>
    <w:rsid w:val="002C5262"/>
    <w:rsid w:val="002D2AD1"/>
    <w:rsid w:val="00300B76"/>
    <w:rsid w:val="00302410"/>
    <w:rsid w:val="00305E80"/>
    <w:rsid w:val="00310DD3"/>
    <w:rsid w:val="00317387"/>
    <w:rsid w:val="00325E42"/>
    <w:rsid w:val="003332D9"/>
    <w:rsid w:val="003419AF"/>
    <w:rsid w:val="003468B7"/>
    <w:rsid w:val="00364AA5"/>
    <w:rsid w:val="00365D8B"/>
    <w:rsid w:val="00377984"/>
    <w:rsid w:val="00394956"/>
    <w:rsid w:val="003A7905"/>
    <w:rsid w:val="003B5A75"/>
    <w:rsid w:val="003B737F"/>
    <w:rsid w:val="003C099B"/>
    <w:rsid w:val="003C1B53"/>
    <w:rsid w:val="003C4065"/>
    <w:rsid w:val="003D2D7A"/>
    <w:rsid w:val="003E2100"/>
    <w:rsid w:val="0040780A"/>
    <w:rsid w:val="00413117"/>
    <w:rsid w:val="00422A6B"/>
    <w:rsid w:val="00430A96"/>
    <w:rsid w:val="00430D7E"/>
    <w:rsid w:val="00446D81"/>
    <w:rsid w:val="0045212F"/>
    <w:rsid w:val="00453D3F"/>
    <w:rsid w:val="004633C8"/>
    <w:rsid w:val="004654E2"/>
    <w:rsid w:val="0047181B"/>
    <w:rsid w:val="00481F4B"/>
    <w:rsid w:val="00495F13"/>
    <w:rsid w:val="004A3316"/>
    <w:rsid w:val="004A4497"/>
    <w:rsid w:val="004B1C1C"/>
    <w:rsid w:val="004B47A0"/>
    <w:rsid w:val="004B6AC5"/>
    <w:rsid w:val="004C755C"/>
    <w:rsid w:val="004D2E1B"/>
    <w:rsid w:val="004E2D63"/>
    <w:rsid w:val="004E437F"/>
    <w:rsid w:val="004F6B97"/>
    <w:rsid w:val="004F6C5A"/>
    <w:rsid w:val="00500BA2"/>
    <w:rsid w:val="005068D1"/>
    <w:rsid w:val="00516720"/>
    <w:rsid w:val="00527B76"/>
    <w:rsid w:val="00532D76"/>
    <w:rsid w:val="00543595"/>
    <w:rsid w:val="00543B18"/>
    <w:rsid w:val="00552E09"/>
    <w:rsid w:val="005668BF"/>
    <w:rsid w:val="00571D03"/>
    <w:rsid w:val="005731F6"/>
    <w:rsid w:val="00574672"/>
    <w:rsid w:val="00583EAD"/>
    <w:rsid w:val="005841EA"/>
    <w:rsid w:val="00584361"/>
    <w:rsid w:val="00584E20"/>
    <w:rsid w:val="00584E86"/>
    <w:rsid w:val="00586C1E"/>
    <w:rsid w:val="0059224E"/>
    <w:rsid w:val="005A0B40"/>
    <w:rsid w:val="005A78F3"/>
    <w:rsid w:val="005C0E39"/>
    <w:rsid w:val="005E4855"/>
    <w:rsid w:val="005F153A"/>
    <w:rsid w:val="005F2C91"/>
    <w:rsid w:val="0062357D"/>
    <w:rsid w:val="00623773"/>
    <w:rsid w:val="00661057"/>
    <w:rsid w:val="00664D3A"/>
    <w:rsid w:val="00675597"/>
    <w:rsid w:val="00684E37"/>
    <w:rsid w:val="006A5BFC"/>
    <w:rsid w:val="006C3EDB"/>
    <w:rsid w:val="006D17DA"/>
    <w:rsid w:val="006E2302"/>
    <w:rsid w:val="0070739B"/>
    <w:rsid w:val="00712AE9"/>
    <w:rsid w:val="00725A70"/>
    <w:rsid w:val="00735762"/>
    <w:rsid w:val="00751E39"/>
    <w:rsid w:val="00757FC5"/>
    <w:rsid w:val="0076214C"/>
    <w:rsid w:val="007641AD"/>
    <w:rsid w:val="00765687"/>
    <w:rsid w:val="00770C94"/>
    <w:rsid w:val="007717D0"/>
    <w:rsid w:val="007731E7"/>
    <w:rsid w:val="00786558"/>
    <w:rsid w:val="00791AB7"/>
    <w:rsid w:val="007941E2"/>
    <w:rsid w:val="007B279B"/>
    <w:rsid w:val="007B4851"/>
    <w:rsid w:val="007C1B7C"/>
    <w:rsid w:val="007C53AB"/>
    <w:rsid w:val="007F26EF"/>
    <w:rsid w:val="007F4069"/>
    <w:rsid w:val="00802185"/>
    <w:rsid w:val="0080327A"/>
    <w:rsid w:val="00820B9A"/>
    <w:rsid w:val="008218DB"/>
    <w:rsid w:val="008342C2"/>
    <w:rsid w:val="00852775"/>
    <w:rsid w:val="00854009"/>
    <w:rsid w:val="008548EA"/>
    <w:rsid w:val="00855931"/>
    <w:rsid w:val="00871098"/>
    <w:rsid w:val="00880D90"/>
    <w:rsid w:val="00882A85"/>
    <w:rsid w:val="008926B9"/>
    <w:rsid w:val="008A141E"/>
    <w:rsid w:val="008C113D"/>
    <w:rsid w:val="008D5F65"/>
    <w:rsid w:val="008D6E17"/>
    <w:rsid w:val="008D7507"/>
    <w:rsid w:val="008E0601"/>
    <w:rsid w:val="008E3929"/>
    <w:rsid w:val="008F3E28"/>
    <w:rsid w:val="008F4663"/>
    <w:rsid w:val="0092665C"/>
    <w:rsid w:val="00935480"/>
    <w:rsid w:val="009404F3"/>
    <w:rsid w:val="009459BD"/>
    <w:rsid w:val="00954FAB"/>
    <w:rsid w:val="00955200"/>
    <w:rsid w:val="0096193E"/>
    <w:rsid w:val="00966D8A"/>
    <w:rsid w:val="00971339"/>
    <w:rsid w:val="00996B07"/>
    <w:rsid w:val="009A1688"/>
    <w:rsid w:val="009A1BAC"/>
    <w:rsid w:val="009A20C4"/>
    <w:rsid w:val="009B1A4F"/>
    <w:rsid w:val="009B2106"/>
    <w:rsid w:val="009C0419"/>
    <w:rsid w:val="009C0512"/>
    <w:rsid w:val="009D27F3"/>
    <w:rsid w:val="009D33D2"/>
    <w:rsid w:val="009D78E2"/>
    <w:rsid w:val="009E6309"/>
    <w:rsid w:val="009F0BF4"/>
    <w:rsid w:val="00A01DF4"/>
    <w:rsid w:val="00A33BFA"/>
    <w:rsid w:val="00A3534F"/>
    <w:rsid w:val="00A358CD"/>
    <w:rsid w:val="00A400C5"/>
    <w:rsid w:val="00A4696C"/>
    <w:rsid w:val="00A54073"/>
    <w:rsid w:val="00A70E74"/>
    <w:rsid w:val="00A7123F"/>
    <w:rsid w:val="00A800CB"/>
    <w:rsid w:val="00AB712B"/>
    <w:rsid w:val="00AD50D9"/>
    <w:rsid w:val="00AD5D24"/>
    <w:rsid w:val="00AE42E4"/>
    <w:rsid w:val="00AE62BE"/>
    <w:rsid w:val="00AF313F"/>
    <w:rsid w:val="00AF5444"/>
    <w:rsid w:val="00AF6988"/>
    <w:rsid w:val="00B14438"/>
    <w:rsid w:val="00B16667"/>
    <w:rsid w:val="00B30666"/>
    <w:rsid w:val="00B317CC"/>
    <w:rsid w:val="00B31A8E"/>
    <w:rsid w:val="00B400E4"/>
    <w:rsid w:val="00B46E35"/>
    <w:rsid w:val="00B516D4"/>
    <w:rsid w:val="00B53472"/>
    <w:rsid w:val="00B7048D"/>
    <w:rsid w:val="00B804C0"/>
    <w:rsid w:val="00B81891"/>
    <w:rsid w:val="00B82E5E"/>
    <w:rsid w:val="00B83159"/>
    <w:rsid w:val="00BB2B9A"/>
    <w:rsid w:val="00BC050B"/>
    <w:rsid w:val="00BC7589"/>
    <w:rsid w:val="00BD14CE"/>
    <w:rsid w:val="00BD4929"/>
    <w:rsid w:val="00BD578D"/>
    <w:rsid w:val="00BE6119"/>
    <w:rsid w:val="00BE616A"/>
    <w:rsid w:val="00C00D67"/>
    <w:rsid w:val="00C12232"/>
    <w:rsid w:val="00C17B7E"/>
    <w:rsid w:val="00C24BA1"/>
    <w:rsid w:val="00C25371"/>
    <w:rsid w:val="00C330C7"/>
    <w:rsid w:val="00C42BCC"/>
    <w:rsid w:val="00C42CB1"/>
    <w:rsid w:val="00C43AC3"/>
    <w:rsid w:val="00C46DBB"/>
    <w:rsid w:val="00C52FD1"/>
    <w:rsid w:val="00C5520B"/>
    <w:rsid w:val="00C72065"/>
    <w:rsid w:val="00C74AE2"/>
    <w:rsid w:val="00C8675E"/>
    <w:rsid w:val="00C86A0D"/>
    <w:rsid w:val="00C923F5"/>
    <w:rsid w:val="00C95F43"/>
    <w:rsid w:val="00CA5335"/>
    <w:rsid w:val="00CB37D1"/>
    <w:rsid w:val="00CB505C"/>
    <w:rsid w:val="00CB51E3"/>
    <w:rsid w:val="00CC3800"/>
    <w:rsid w:val="00CC3D0D"/>
    <w:rsid w:val="00CF0E27"/>
    <w:rsid w:val="00D0160E"/>
    <w:rsid w:val="00D01754"/>
    <w:rsid w:val="00D0435F"/>
    <w:rsid w:val="00D205B4"/>
    <w:rsid w:val="00D307E2"/>
    <w:rsid w:val="00D362B4"/>
    <w:rsid w:val="00D42EB3"/>
    <w:rsid w:val="00D44804"/>
    <w:rsid w:val="00D46683"/>
    <w:rsid w:val="00D50848"/>
    <w:rsid w:val="00D50C9A"/>
    <w:rsid w:val="00D52C89"/>
    <w:rsid w:val="00D67089"/>
    <w:rsid w:val="00D73449"/>
    <w:rsid w:val="00D92584"/>
    <w:rsid w:val="00D94D94"/>
    <w:rsid w:val="00DA5C19"/>
    <w:rsid w:val="00DB1FBB"/>
    <w:rsid w:val="00DB2F2E"/>
    <w:rsid w:val="00DE07CD"/>
    <w:rsid w:val="00DE4278"/>
    <w:rsid w:val="00E10880"/>
    <w:rsid w:val="00E17164"/>
    <w:rsid w:val="00E33E91"/>
    <w:rsid w:val="00E34AA1"/>
    <w:rsid w:val="00E350D2"/>
    <w:rsid w:val="00E35814"/>
    <w:rsid w:val="00E3599E"/>
    <w:rsid w:val="00E4505C"/>
    <w:rsid w:val="00E477A7"/>
    <w:rsid w:val="00E51E68"/>
    <w:rsid w:val="00E53DB7"/>
    <w:rsid w:val="00E546AB"/>
    <w:rsid w:val="00E655F1"/>
    <w:rsid w:val="00E66126"/>
    <w:rsid w:val="00E73810"/>
    <w:rsid w:val="00E7636F"/>
    <w:rsid w:val="00E90534"/>
    <w:rsid w:val="00EA2029"/>
    <w:rsid w:val="00EB004D"/>
    <w:rsid w:val="00EB0A34"/>
    <w:rsid w:val="00EC319C"/>
    <w:rsid w:val="00EC69FC"/>
    <w:rsid w:val="00ED04F3"/>
    <w:rsid w:val="00ED0B3E"/>
    <w:rsid w:val="00ED75D7"/>
    <w:rsid w:val="00F0035C"/>
    <w:rsid w:val="00F05031"/>
    <w:rsid w:val="00F104EA"/>
    <w:rsid w:val="00F11526"/>
    <w:rsid w:val="00F404B5"/>
    <w:rsid w:val="00F5342A"/>
    <w:rsid w:val="00F54A80"/>
    <w:rsid w:val="00F56C95"/>
    <w:rsid w:val="00F70435"/>
    <w:rsid w:val="00F812B2"/>
    <w:rsid w:val="00F97A5C"/>
    <w:rsid w:val="00FA7E84"/>
    <w:rsid w:val="00FC3683"/>
    <w:rsid w:val="00FC613E"/>
    <w:rsid w:val="00FD1D3A"/>
    <w:rsid w:val="00FD1EEF"/>
    <w:rsid w:val="00FD50C0"/>
    <w:rsid w:val="00FE01D7"/>
    <w:rsid w:val="00FE558A"/>
    <w:rsid w:val="00FF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8AE6B"/>
  <w15:docId w15:val="{F19212E8-0387-4E6F-88FB-E8F61FD8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7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EB3"/>
  </w:style>
  <w:style w:type="paragraph" w:styleId="Footer">
    <w:name w:val="footer"/>
    <w:basedOn w:val="Normal"/>
    <w:link w:val="FooterChar"/>
    <w:uiPriority w:val="99"/>
    <w:unhideWhenUsed/>
    <w:rsid w:val="00D42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EB3"/>
  </w:style>
  <w:style w:type="paragraph" w:styleId="FootnoteText">
    <w:name w:val="footnote text"/>
    <w:basedOn w:val="Normal"/>
    <w:link w:val="FootnoteTextChar"/>
    <w:uiPriority w:val="99"/>
    <w:semiHidden/>
    <w:unhideWhenUsed/>
    <w:rsid w:val="009A1B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1B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1BA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A1BA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46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5BF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62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2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2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2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1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ama.com.au/position-statement/conscientious-objection-2019" TargetMode="External"/><Relationship Id="rId7" Type="http://schemas.openxmlformats.org/officeDocument/2006/relationships/hyperlink" Target="https://www.wdv.org.au/wp-content/uploads/2018/10/Voices-Against-Violence-Paper-Two-Current-Issues-in-Understanding-and-Responding-to-Violence-Against-Women-with-Disabilitites-PDF-1.1MB-2.pdf" TargetMode="External"/><Relationship Id="rId2" Type="http://schemas.openxmlformats.org/officeDocument/2006/relationships/hyperlink" Target="https://doi.org/10.1186/s12889-019-7168-4" TargetMode="External"/><Relationship Id="rId1" Type="http://schemas.openxmlformats.org/officeDocument/2006/relationships/hyperlink" Target="https://www.canberratimes.com.au/story/6427598/religious-freedom-bill-could-allow-discrimination-masked-as-belief/" TargetMode="External"/><Relationship Id="rId6" Type="http://schemas.openxmlformats.org/officeDocument/2006/relationships/hyperlink" Target="http://wwda.org.au/about/snapshot/" TargetMode="External"/><Relationship Id="rId5" Type="http://schemas.openxmlformats.org/officeDocument/2006/relationships/hyperlink" Target="https://www.wwdact.org.au/wp-content/uploads/2018/04/Contributing-our-voices.pdf" TargetMode="External"/><Relationship Id="rId4" Type="http://schemas.openxmlformats.org/officeDocument/2006/relationships/hyperlink" Target="https://www.scripturecatholic.com/suffer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B3A61F35CAE47A784DC7656EC5D40" ma:contentTypeVersion="12" ma:contentTypeDescription="Create a new document." ma:contentTypeScope="" ma:versionID="e313bce2d098d40f80682407fe3e97b1">
  <xsd:schema xmlns:xsd="http://www.w3.org/2001/XMLSchema" xmlns:xs="http://www.w3.org/2001/XMLSchema" xmlns:p="http://schemas.microsoft.com/office/2006/metadata/properties" xmlns:ns2="9e165a9d-5e41-4a1d-9c47-7403cabf9753" xmlns:ns3="b888f4b7-7b86-447a-833b-2ac849447e4e" targetNamespace="http://schemas.microsoft.com/office/2006/metadata/properties" ma:root="true" ma:fieldsID="025f50fe379d52dd3581954b1c35c947" ns2:_="" ns3:_="">
    <xsd:import namespace="9e165a9d-5e41-4a1d-9c47-7403cabf9753"/>
    <xsd:import namespace="b888f4b7-7b86-447a-833b-2ac849447e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65a9d-5e41-4a1d-9c47-7403cabf97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8f4b7-7b86-447a-833b-2ac849447e4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C918F-7156-48C9-8070-58E2FB95EC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FACC96-E011-43D0-A9B0-9EEFB8FA1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165a9d-5e41-4a1d-9c47-7403cabf9753"/>
    <ds:schemaRef ds:uri="b888f4b7-7b86-447a-833b-2ac849447e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EB0D17-8807-41F5-9719-95B69CD949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2E58A6-FE50-4A13-96F4-6867E92F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Moore</dc:creator>
  <cp:lastModifiedBy>C Moore</cp:lastModifiedBy>
  <cp:revision>22</cp:revision>
  <cp:lastPrinted>2020-01-29T22:12:00Z</cp:lastPrinted>
  <dcterms:created xsi:type="dcterms:W3CDTF">2020-01-29T22:10:00Z</dcterms:created>
  <dcterms:modified xsi:type="dcterms:W3CDTF">2020-01-30T03:24:00Z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0x01010022FB3A61F35CAE47A784DC7656EC5D40</vt:lpwstr>
  </property>
</Properties>
</file>